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B5A9F" w14:textId="23842605" w:rsidR="00E27347" w:rsidRPr="006D37D1" w:rsidRDefault="006D37D1" w:rsidP="006D37D1">
      <w:pPr>
        <w:spacing w:line="240" w:lineRule="auto"/>
        <w:rPr>
          <w:rFonts w:ascii="Times New Roman" w:hAnsi="Times New Roman" w:cs="Times New Roman"/>
          <w:b/>
          <w:bCs/>
          <w:sz w:val="28"/>
          <w:szCs w:val="28"/>
        </w:rPr>
      </w:pPr>
      <w:r w:rsidRPr="006D37D1">
        <w:rPr>
          <w:rFonts w:ascii="Times New Roman" w:hAnsi="Times New Roman" w:cs="Times New Roman"/>
          <w:b/>
          <w:bCs/>
          <w:sz w:val="28"/>
          <w:szCs w:val="28"/>
        </w:rPr>
        <w:t>Mesures de sécurisation des bâtiments et installations</w:t>
      </w:r>
    </w:p>
    <w:p w14:paraId="1FB343FE" w14:textId="3B442743" w:rsidR="006D37D1" w:rsidRPr="006D37D1" w:rsidRDefault="006D37D1" w:rsidP="006D37D1">
      <w:pPr>
        <w:spacing w:line="240" w:lineRule="auto"/>
        <w:rPr>
          <w:rFonts w:ascii="Times New Roman" w:hAnsi="Times New Roman" w:cs="Times New Roman"/>
        </w:rPr>
      </w:pPr>
    </w:p>
    <w:p w14:paraId="0984C6E5" w14:textId="7447B105" w:rsidR="006D37D1" w:rsidRPr="006D37D1" w:rsidRDefault="006D37D1" w:rsidP="006D37D1">
      <w:pPr>
        <w:numPr>
          <w:ilvl w:val="0"/>
          <w:numId w:val="1"/>
        </w:numPr>
        <w:tabs>
          <w:tab w:val="clear" w:pos="2540"/>
          <w:tab w:val="left" w:pos="1134"/>
        </w:tabs>
        <w:spacing w:line="240" w:lineRule="auto"/>
        <w:ind w:left="1134" w:hanging="283"/>
        <w:jc w:val="left"/>
        <w:rPr>
          <w:rFonts w:ascii="Times New Roman" w:hAnsi="Times New Roman" w:cs="Times New Roman"/>
          <w:b/>
          <w:sz w:val="24"/>
        </w:rPr>
      </w:pPr>
      <w:r w:rsidRPr="006D37D1">
        <w:rPr>
          <w:rFonts w:ascii="Times New Roman" w:hAnsi="Times New Roman" w:cs="Times New Roman"/>
          <w:b/>
          <w:sz w:val="24"/>
          <w:u w:val="single"/>
        </w:rPr>
        <w:t>Description des critères de protection</w:t>
      </w:r>
      <w:r w:rsidRPr="006D37D1">
        <w:rPr>
          <w:rFonts w:ascii="Times New Roman" w:hAnsi="Times New Roman" w:cs="Times New Roman"/>
          <w:b/>
          <w:sz w:val="24"/>
        </w:rPr>
        <w:t xml:space="preserve"> :</w:t>
      </w:r>
    </w:p>
    <w:p w14:paraId="45CEE734" w14:textId="5B560183" w:rsidR="006D37D1" w:rsidRPr="006D37D1" w:rsidRDefault="006D37D1" w:rsidP="006D37D1">
      <w:pPr>
        <w:spacing w:line="240" w:lineRule="auto"/>
        <w:rPr>
          <w:rFonts w:ascii="Times New Roman" w:hAnsi="Times New Roman" w:cs="Times New Roman"/>
          <w:sz w:val="24"/>
        </w:rPr>
      </w:pPr>
      <w:r w:rsidRPr="006D37D1">
        <w:rPr>
          <w:rFonts w:ascii="Times New Roman" w:hAnsi="Times New Roman" w:cs="Times New Roman"/>
          <w:sz w:val="24"/>
        </w:rPr>
        <w:t xml:space="preserve">Tous les bâtiments occupés par le Sénat, à de rares exceptions près (immeubles éloignés comme celui de Longpont-sur-Orge ; immeubles occupés par les personnels de La Chaîne parlementaire Public Sénat), font l’objet d’une surveillance permanente par le biais de caméras de vidéo-protection et d’alarmes « intrusion » relevant de technologies diverses, qui permettent de détecter les accès anormaux. </w:t>
      </w:r>
      <w:r>
        <w:rPr>
          <w:rFonts w:ascii="Times New Roman" w:hAnsi="Times New Roman" w:cs="Times New Roman"/>
          <w:sz w:val="24"/>
        </w:rPr>
        <w:t>En outre, les bâtiments et certains locaux sensibles sont placés sous contrôle d’accès.</w:t>
      </w:r>
    </w:p>
    <w:p w14:paraId="6AF90ADD" w14:textId="77777777" w:rsidR="006D37D1" w:rsidRPr="006D37D1" w:rsidRDefault="006D37D1" w:rsidP="006D37D1">
      <w:pPr>
        <w:spacing w:line="240" w:lineRule="auto"/>
        <w:rPr>
          <w:rFonts w:ascii="Times New Roman" w:hAnsi="Times New Roman" w:cs="Times New Roman"/>
          <w:sz w:val="24"/>
        </w:rPr>
      </w:pPr>
      <w:r w:rsidRPr="006D37D1">
        <w:rPr>
          <w:rFonts w:ascii="Times New Roman" w:hAnsi="Times New Roman" w:cs="Times New Roman"/>
          <w:sz w:val="24"/>
        </w:rPr>
        <w:t>Les modalités de protection des différents bâtiments découlent de l’articulation entre plusieurs critères qui permettent de dégager les catégories suivantes, par ordre décroissant de protection :</w:t>
      </w:r>
    </w:p>
    <w:p w14:paraId="1EAA81ED" w14:textId="77777777" w:rsidR="006D37D1" w:rsidRPr="006D37D1" w:rsidRDefault="006D37D1" w:rsidP="006D37D1">
      <w:pPr>
        <w:numPr>
          <w:ilvl w:val="0"/>
          <w:numId w:val="3"/>
        </w:numPr>
        <w:spacing w:line="240" w:lineRule="auto"/>
        <w:rPr>
          <w:rFonts w:ascii="Times New Roman" w:hAnsi="Times New Roman" w:cs="Times New Roman"/>
          <w:sz w:val="24"/>
        </w:rPr>
      </w:pPr>
      <w:proofErr w:type="gramStart"/>
      <w:r w:rsidRPr="006D37D1">
        <w:rPr>
          <w:rFonts w:ascii="Times New Roman" w:hAnsi="Times New Roman" w:cs="Times New Roman"/>
          <w:sz w:val="24"/>
        </w:rPr>
        <w:t>l’Hôtel</w:t>
      </w:r>
      <w:proofErr w:type="gramEnd"/>
      <w:r w:rsidRPr="006D37D1">
        <w:rPr>
          <w:rFonts w:ascii="Times New Roman" w:hAnsi="Times New Roman" w:cs="Times New Roman"/>
          <w:sz w:val="24"/>
        </w:rPr>
        <w:t xml:space="preserve"> de la Présidence est, en raison de sa sensibilité sécuritaire et institutionnelle, placé sous la protection directe et exclusive de la Garde républicaine (effectifs militaires) qui en contrôle les accès ;</w:t>
      </w:r>
    </w:p>
    <w:p w14:paraId="57ED1D13" w14:textId="2C8C53A9" w:rsidR="006D37D1" w:rsidRPr="006D37D1" w:rsidRDefault="006D37D1" w:rsidP="006D37D1">
      <w:pPr>
        <w:numPr>
          <w:ilvl w:val="0"/>
          <w:numId w:val="3"/>
        </w:numPr>
        <w:spacing w:line="240" w:lineRule="auto"/>
        <w:rPr>
          <w:rFonts w:ascii="Times New Roman" w:hAnsi="Times New Roman" w:cs="Times New Roman"/>
          <w:sz w:val="24"/>
        </w:rPr>
      </w:pPr>
      <w:r w:rsidRPr="006D37D1">
        <w:rPr>
          <w:rFonts w:ascii="Times New Roman" w:hAnsi="Times New Roman" w:cs="Times New Roman"/>
          <w:sz w:val="24"/>
        </w:rPr>
        <w:t xml:space="preserve">le Palais </w:t>
      </w:r>
      <w:r w:rsidR="00A95608">
        <w:rPr>
          <w:rFonts w:ascii="Times New Roman" w:hAnsi="Times New Roman" w:cs="Times New Roman"/>
          <w:sz w:val="24"/>
        </w:rPr>
        <w:t xml:space="preserve">du Luxembourg </w:t>
      </w:r>
      <w:r w:rsidRPr="006D37D1">
        <w:rPr>
          <w:rFonts w:ascii="Times New Roman" w:hAnsi="Times New Roman" w:cs="Times New Roman"/>
          <w:sz w:val="24"/>
        </w:rPr>
        <w:t>est protégé à la fois par le service de sécurité du Sénat, composé d’effectifs civils, et par la Garde républicaine</w:t>
      </w:r>
      <w:r w:rsidR="00A95608">
        <w:rPr>
          <w:rFonts w:ascii="Times New Roman" w:hAnsi="Times New Roman" w:cs="Times New Roman"/>
          <w:sz w:val="24"/>
        </w:rPr>
        <w:t>,</w:t>
      </w:r>
      <w:r w:rsidRPr="006D37D1">
        <w:rPr>
          <w:rFonts w:ascii="Times New Roman" w:hAnsi="Times New Roman" w:cs="Times New Roman"/>
          <w:sz w:val="24"/>
        </w:rPr>
        <w:t xml:space="preserve"> qui dispose de plusieurs postes statiques visant à en sécuriser les accès (guérites à protection balistique du 15 rue de Vaugirard ; postes permanents de la Cour de Jonction au niveau du 15 </w:t>
      </w:r>
      <w:r w:rsidRPr="006D37D1">
        <w:rPr>
          <w:rFonts w:ascii="Times New Roman" w:hAnsi="Times New Roman" w:cs="Times New Roman"/>
          <w:i/>
          <w:sz w:val="24"/>
        </w:rPr>
        <w:t>bis</w:t>
      </w:r>
      <w:r w:rsidRPr="006D37D1">
        <w:rPr>
          <w:rFonts w:ascii="Times New Roman" w:hAnsi="Times New Roman" w:cs="Times New Roman"/>
          <w:sz w:val="24"/>
        </w:rPr>
        <w:t xml:space="preserve"> rue de Vaugirard ; présence dans les deux salles d’accueil du 15 et du 15 </w:t>
      </w:r>
      <w:r w:rsidRPr="006D37D1">
        <w:rPr>
          <w:rFonts w:ascii="Times New Roman" w:hAnsi="Times New Roman" w:cs="Times New Roman"/>
          <w:i/>
          <w:sz w:val="24"/>
        </w:rPr>
        <w:t>ter</w:t>
      </w:r>
      <w:r w:rsidRPr="006D37D1">
        <w:rPr>
          <w:rFonts w:ascii="Times New Roman" w:hAnsi="Times New Roman" w:cs="Times New Roman"/>
          <w:sz w:val="24"/>
        </w:rPr>
        <w:t xml:space="preserve"> rue de Vaugirard dans leurs horaires d’ouverture…) et de locaux permettant d’abriter les effectifs requis pour la mise en place d’une force d’intervention en première riposte en cas de nécessité. L’accès des visiteurs est strictement contrôlé et les usagers (qui disposent d’un titre d’accès) doivent emprunter des obstacles qui garantissent l’unicité des passages (et </w:t>
      </w:r>
      <w:proofErr w:type="gramStart"/>
      <w:r w:rsidRPr="006D37D1">
        <w:rPr>
          <w:rFonts w:ascii="Times New Roman" w:hAnsi="Times New Roman" w:cs="Times New Roman"/>
          <w:sz w:val="24"/>
        </w:rPr>
        <w:t>interdisent</w:t>
      </w:r>
      <w:proofErr w:type="gramEnd"/>
      <w:r w:rsidRPr="006D37D1">
        <w:rPr>
          <w:rFonts w:ascii="Times New Roman" w:hAnsi="Times New Roman" w:cs="Times New Roman"/>
          <w:sz w:val="24"/>
        </w:rPr>
        <w:t xml:space="preserve"> de faire entrer une personne non-badgée avec soi) ;</w:t>
      </w:r>
    </w:p>
    <w:p w14:paraId="7ECC7A78" w14:textId="77777777" w:rsidR="006D37D1" w:rsidRPr="006D37D1" w:rsidRDefault="006D37D1" w:rsidP="006D37D1">
      <w:pPr>
        <w:numPr>
          <w:ilvl w:val="0"/>
          <w:numId w:val="3"/>
        </w:numPr>
        <w:spacing w:line="240" w:lineRule="auto"/>
        <w:rPr>
          <w:rFonts w:ascii="Times New Roman" w:hAnsi="Times New Roman" w:cs="Times New Roman"/>
          <w:sz w:val="24"/>
        </w:rPr>
      </w:pPr>
      <w:proofErr w:type="gramStart"/>
      <w:r w:rsidRPr="006D37D1">
        <w:rPr>
          <w:rFonts w:ascii="Times New Roman" w:hAnsi="Times New Roman" w:cs="Times New Roman"/>
          <w:sz w:val="24"/>
        </w:rPr>
        <w:t>les</w:t>
      </w:r>
      <w:proofErr w:type="gramEnd"/>
      <w:r w:rsidRPr="006D37D1">
        <w:rPr>
          <w:rFonts w:ascii="Times New Roman" w:hAnsi="Times New Roman" w:cs="Times New Roman"/>
          <w:sz w:val="24"/>
        </w:rPr>
        <w:t xml:space="preserve"> dépendances dites « sénatoriales », c’est-à-dire qui accueillent des bureaux ou des salles de réunion destinés aux Sénateurs et à leurs collaborateurs, disposent d’une salle d’accueil et de la présence permanente d’un ou plusieurs surveillants du Palais dans leurs horaires d’ouverture. Les accès des visiteurs sont contrôlés dans les salles d’accueil (voir </w:t>
      </w:r>
      <w:r w:rsidRPr="006D37D1">
        <w:rPr>
          <w:rFonts w:ascii="Times New Roman" w:hAnsi="Times New Roman" w:cs="Times New Roman"/>
          <w:i/>
          <w:sz w:val="24"/>
        </w:rPr>
        <w:t>infra</w:t>
      </w:r>
      <w:r w:rsidRPr="006D37D1">
        <w:rPr>
          <w:rFonts w:ascii="Times New Roman" w:hAnsi="Times New Roman" w:cs="Times New Roman"/>
          <w:sz w:val="24"/>
        </w:rPr>
        <w:t>) et les accès des usagers sont soumis à l’unicité de passage, soit au moyen d’obstacles physiques, soit grâce à la présence d’effectifs chargés de faire respecter cette consigne ;</w:t>
      </w:r>
    </w:p>
    <w:p w14:paraId="172FF52C" w14:textId="670732F4" w:rsidR="006D37D1" w:rsidRPr="006D37D1" w:rsidRDefault="006D37D1" w:rsidP="006D37D1">
      <w:pPr>
        <w:numPr>
          <w:ilvl w:val="0"/>
          <w:numId w:val="3"/>
        </w:numPr>
        <w:spacing w:line="240" w:lineRule="auto"/>
        <w:rPr>
          <w:rFonts w:ascii="Times New Roman" w:hAnsi="Times New Roman" w:cs="Times New Roman"/>
          <w:sz w:val="24"/>
        </w:rPr>
      </w:pPr>
      <w:proofErr w:type="gramStart"/>
      <w:r w:rsidRPr="006D37D1">
        <w:rPr>
          <w:rFonts w:ascii="Times New Roman" w:hAnsi="Times New Roman" w:cs="Times New Roman"/>
          <w:sz w:val="24"/>
        </w:rPr>
        <w:t>les</w:t>
      </w:r>
      <w:proofErr w:type="gramEnd"/>
      <w:r w:rsidRPr="006D37D1">
        <w:rPr>
          <w:rFonts w:ascii="Times New Roman" w:hAnsi="Times New Roman" w:cs="Times New Roman"/>
          <w:sz w:val="24"/>
        </w:rPr>
        <w:t xml:space="preserve"> dépendances à usage de bureaux </w:t>
      </w:r>
      <w:r w:rsidR="00A95608">
        <w:rPr>
          <w:rFonts w:ascii="Times New Roman" w:hAnsi="Times New Roman" w:cs="Times New Roman"/>
          <w:sz w:val="24"/>
        </w:rPr>
        <w:t xml:space="preserve">des directions </w:t>
      </w:r>
      <w:r w:rsidRPr="006D37D1">
        <w:rPr>
          <w:rFonts w:ascii="Times New Roman" w:hAnsi="Times New Roman" w:cs="Times New Roman"/>
          <w:sz w:val="24"/>
        </w:rPr>
        <w:t>(occupées par des fonctionnaires et contractuels) sont sécurisées par des lecteurs de badges magnétiques, parfois un « effet de sas » entre deux portes d’accès successives, et des « points intrusion » sur les fenêtres et portes sensibles. Les éventuels locaux techniques sensibles qu’elles abritent sont également sécurisés par des lecteurs de badges magnétiques ;</w:t>
      </w:r>
    </w:p>
    <w:p w14:paraId="37E4A45B" w14:textId="7966332C" w:rsidR="006D37D1" w:rsidRPr="006D37D1" w:rsidRDefault="006D37D1" w:rsidP="006D37D1">
      <w:pPr>
        <w:numPr>
          <w:ilvl w:val="0"/>
          <w:numId w:val="3"/>
        </w:numPr>
        <w:spacing w:line="240" w:lineRule="auto"/>
        <w:rPr>
          <w:rFonts w:ascii="Times New Roman" w:hAnsi="Times New Roman" w:cs="Times New Roman"/>
          <w:sz w:val="24"/>
        </w:rPr>
      </w:pPr>
      <w:proofErr w:type="gramStart"/>
      <w:r w:rsidRPr="006D37D1">
        <w:rPr>
          <w:rFonts w:ascii="Times New Roman" w:hAnsi="Times New Roman" w:cs="Times New Roman"/>
          <w:sz w:val="24"/>
        </w:rPr>
        <w:t>les</w:t>
      </w:r>
      <w:proofErr w:type="gramEnd"/>
      <w:r w:rsidRPr="006D37D1">
        <w:rPr>
          <w:rFonts w:ascii="Times New Roman" w:hAnsi="Times New Roman" w:cs="Times New Roman"/>
          <w:sz w:val="24"/>
        </w:rPr>
        <w:t xml:space="preserve"> bâtiments techniques (orangeries, lieux de stockage, serres de Longpont-sur-Orge) font l’objet de dispositifs de protection </w:t>
      </w:r>
      <w:r>
        <w:rPr>
          <w:rFonts w:ascii="Times New Roman" w:hAnsi="Times New Roman" w:cs="Times New Roman"/>
          <w:sz w:val="24"/>
        </w:rPr>
        <w:t>plus légers</w:t>
      </w:r>
      <w:r w:rsidRPr="006D37D1">
        <w:rPr>
          <w:rFonts w:ascii="Times New Roman" w:hAnsi="Times New Roman" w:cs="Times New Roman"/>
          <w:sz w:val="24"/>
        </w:rPr>
        <w:t>, de même que les immeubles confiés à La Chaîne Parlementaire Public Sénat (20 rue de Vaugirard et 92 b</w:t>
      </w:r>
      <w:r w:rsidR="00A95608">
        <w:rPr>
          <w:rFonts w:ascii="Times New Roman" w:hAnsi="Times New Roman" w:cs="Times New Roman"/>
          <w:sz w:val="24"/>
        </w:rPr>
        <w:t xml:space="preserve">oulevard </w:t>
      </w:r>
      <w:r w:rsidRPr="006D37D1">
        <w:rPr>
          <w:rFonts w:ascii="Times New Roman" w:hAnsi="Times New Roman" w:cs="Times New Roman"/>
          <w:sz w:val="24"/>
        </w:rPr>
        <w:t>Raspail).</w:t>
      </w:r>
    </w:p>
    <w:p w14:paraId="59820D13" w14:textId="77777777" w:rsidR="006D37D1" w:rsidRPr="006D37D1" w:rsidRDefault="006D37D1" w:rsidP="006D37D1">
      <w:pPr>
        <w:pStyle w:val="Paragraphedeliste"/>
        <w:spacing w:before="240" w:after="240"/>
        <w:rPr>
          <w:sz w:val="24"/>
        </w:rPr>
      </w:pPr>
    </w:p>
    <w:p w14:paraId="6D3C7FD2" w14:textId="77777777" w:rsidR="006D37D1" w:rsidRPr="006D37D1" w:rsidRDefault="006D37D1" w:rsidP="006D37D1">
      <w:pPr>
        <w:spacing w:line="240" w:lineRule="auto"/>
        <w:rPr>
          <w:rFonts w:ascii="Times New Roman" w:hAnsi="Times New Roman" w:cs="Times New Roman"/>
          <w:sz w:val="24"/>
        </w:rPr>
      </w:pPr>
      <w:r w:rsidRPr="006D37D1">
        <w:rPr>
          <w:rFonts w:ascii="Times New Roman" w:hAnsi="Times New Roman" w:cs="Times New Roman"/>
          <w:sz w:val="24"/>
        </w:rPr>
        <w:lastRenderedPageBreak/>
        <w:t xml:space="preserve">Le Musée du Luxembourg fait l’objet d’un traitement particulier : géré par la Réunion des Musées nationaux (RMN), il est gardienné en permanence en période d’exposition. Un protocole particulier est conclu entre le Sénat, la RMN et la Préfecture de police pour garantir l’intervention rapide des effectifs de police en cas d’intrusion. </w:t>
      </w:r>
    </w:p>
    <w:p w14:paraId="45008709" w14:textId="77777777" w:rsidR="006D37D1" w:rsidRPr="006D37D1" w:rsidRDefault="006D37D1" w:rsidP="006D37D1">
      <w:pPr>
        <w:spacing w:line="240" w:lineRule="auto"/>
        <w:rPr>
          <w:rFonts w:ascii="Times New Roman" w:hAnsi="Times New Roman" w:cs="Times New Roman"/>
          <w:sz w:val="24"/>
        </w:rPr>
      </w:pPr>
    </w:p>
    <w:p w14:paraId="404945E7" w14:textId="77777777" w:rsidR="006D37D1" w:rsidRPr="006D37D1" w:rsidRDefault="006D37D1" w:rsidP="006D37D1">
      <w:pPr>
        <w:numPr>
          <w:ilvl w:val="0"/>
          <w:numId w:val="1"/>
        </w:numPr>
        <w:tabs>
          <w:tab w:val="clear" w:pos="2540"/>
          <w:tab w:val="left" w:pos="1134"/>
        </w:tabs>
        <w:spacing w:line="240" w:lineRule="auto"/>
        <w:ind w:left="1134" w:hanging="283"/>
        <w:jc w:val="left"/>
        <w:rPr>
          <w:rFonts w:ascii="Times New Roman" w:hAnsi="Times New Roman" w:cs="Times New Roman"/>
          <w:b/>
          <w:sz w:val="24"/>
        </w:rPr>
      </w:pPr>
      <w:r w:rsidRPr="006D37D1">
        <w:rPr>
          <w:rFonts w:ascii="Times New Roman" w:hAnsi="Times New Roman" w:cs="Times New Roman"/>
          <w:b/>
          <w:sz w:val="24"/>
          <w:u w:val="single"/>
        </w:rPr>
        <w:t>Moyen mis en œuvre</w:t>
      </w:r>
      <w:r w:rsidRPr="006D37D1">
        <w:rPr>
          <w:rFonts w:ascii="Times New Roman" w:hAnsi="Times New Roman" w:cs="Times New Roman"/>
          <w:b/>
          <w:sz w:val="24"/>
        </w:rPr>
        <w:t xml:space="preserve"> :</w:t>
      </w:r>
    </w:p>
    <w:p w14:paraId="11B0017E" w14:textId="474D1732" w:rsidR="006D37D1" w:rsidRPr="006D37D1" w:rsidRDefault="006D37D1" w:rsidP="006D37D1">
      <w:pPr>
        <w:spacing w:line="240" w:lineRule="auto"/>
        <w:rPr>
          <w:rFonts w:ascii="Times New Roman" w:hAnsi="Times New Roman" w:cs="Times New Roman"/>
          <w:sz w:val="24"/>
        </w:rPr>
      </w:pPr>
      <w:r w:rsidRPr="006D37D1">
        <w:rPr>
          <w:rFonts w:ascii="Times New Roman" w:hAnsi="Times New Roman" w:cs="Times New Roman"/>
          <w:sz w:val="24"/>
        </w:rPr>
        <w:t xml:space="preserve">a) S’agissant de la </w:t>
      </w:r>
      <w:r w:rsidRPr="006D37D1">
        <w:rPr>
          <w:rFonts w:ascii="Times New Roman" w:hAnsi="Times New Roman" w:cs="Times New Roman"/>
          <w:b/>
          <w:sz w:val="24"/>
          <w:u w:val="single"/>
        </w:rPr>
        <w:t>sécurité-incendie</w:t>
      </w:r>
      <w:r w:rsidRPr="006D37D1">
        <w:rPr>
          <w:rFonts w:ascii="Times New Roman" w:hAnsi="Times New Roman" w:cs="Times New Roman"/>
          <w:sz w:val="24"/>
        </w:rPr>
        <w:t>, les membres du service de sécurité ont tous une qualification SSIAP, condition requise pour se présenter au concours</w:t>
      </w:r>
      <w:r w:rsidR="00A95608">
        <w:rPr>
          <w:rFonts w:ascii="Times New Roman" w:hAnsi="Times New Roman" w:cs="Times New Roman"/>
          <w:sz w:val="24"/>
        </w:rPr>
        <w:t xml:space="preserve"> de surveillant du palais</w:t>
      </w:r>
      <w:r w:rsidRPr="006D37D1">
        <w:rPr>
          <w:rFonts w:ascii="Times New Roman" w:hAnsi="Times New Roman" w:cs="Times New Roman"/>
          <w:sz w:val="24"/>
        </w:rPr>
        <w:t xml:space="preserve"> : ils sont aptes à intervenir en attendant l’arrivée des secours. Ils sont, par ailleurs, chargés de délivrer des « permis de feu » et d’effectuer des rondes pour s’assurer du plein respect des règles de sécurité-incendie sur les chantiers. </w:t>
      </w:r>
    </w:p>
    <w:p w14:paraId="36F4C5EF" w14:textId="16CF0832" w:rsidR="006D37D1" w:rsidRPr="006D37D1" w:rsidRDefault="006D37D1" w:rsidP="006D37D1">
      <w:pPr>
        <w:spacing w:line="240" w:lineRule="auto"/>
        <w:rPr>
          <w:rFonts w:ascii="Times New Roman" w:hAnsi="Times New Roman" w:cs="Times New Roman"/>
          <w:sz w:val="24"/>
        </w:rPr>
      </w:pPr>
      <w:r w:rsidRPr="006D37D1">
        <w:rPr>
          <w:rFonts w:ascii="Times New Roman" w:hAnsi="Times New Roman" w:cs="Times New Roman"/>
          <w:sz w:val="24"/>
        </w:rPr>
        <w:t xml:space="preserve">Sur le plan des équipements, la plupart des bâtiments du Sénat </w:t>
      </w:r>
      <w:r w:rsidR="00E25EA6">
        <w:rPr>
          <w:rFonts w:ascii="Times New Roman" w:hAnsi="Times New Roman" w:cs="Times New Roman"/>
          <w:sz w:val="24"/>
        </w:rPr>
        <w:t>sont protégés</w:t>
      </w:r>
      <w:r w:rsidRPr="006D37D1">
        <w:rPr>
          <w:rFonts w:ascii="Times New Roman" w:hAnsi="Times New Roman" w:cs="Times New Roman"/>
          <w:sz w:val="24"/>
        </w:rPr>
        <w:t xml:space="preserve"> par un système de sécurité-incendie (SSI) de catégorie A, avec report des détections au Poste central de Sécurité (PCS) exploité 24 heures sur 24 et 365 jours par an. En particulier, le Palais du Luxembourg et les principales dépendances sont équipés d’un tel système. </w:t>
      </w:r>
    </w:p>
    <w:p w14:paraId="0A6AE90C" w14:textId="77777777" w:rsidR="006D37D1" w:rsidRPr="006D37D1" w:rsidRDefault="006D37D1" w:rsidP="006D37D1">
      <w:pPr>
        <w:spacing w:line="240" w:lineRule="auto"/>
        <w:rPr>
          <w:rFonts w:ascii="Times New Roman" w:hAnsi="Times New Roman" w:cs="Times New Roman"/>
          <w:sz w:val="24"/>
        </w:rPr>
      </w:pPr>
      <w:r w:rsidRPr="006D37D1">
        <w:rPr>
          <w:rFonts w:ascii="Times New Roman" w:hAnsi="Times New Roman" w:cs="Times New Roman"/>
          <w:sz w:val="24"/>
        </w:rPr>
        <w:t xml:space="preserve">Dans le strict respect de la réglementation applicable, quelques bâtiments ne sont pas dotés d’un SSI de catégorie A : certaines dépendances sont ainsi équipées d’un SSI de catégorie B ; leurs déclencheurs manuels ont vocation à être activés par les occupants en cas de sinistre (le déclenchement fait l’objet d’un report immédiat au PCS par télétransmission, permettant au service de sécurité, selon les cas, de se rendre sur place ou de faire appel à la Brigade des sapeurs-pompiers de Paris), d’un centralisateur de mise en sécurité incendie, de dispositifs actionnés de sécurité et d’une alarme générale d’évacuation. </w:t>
      </w:r>
    </w:p>
    <w:p w14:paraId="09FBCF03" w14:textId="77777777" w:rsidR="006D37D1" w:rsidRPr="006D37D1" w:rsidRDefault="006D37D1" w:rsidP="006D37D1">
      <w:pPr>
        <w:spacing w:line="240" w:lineRule="auto"/>
        <w:rPr>
          <w:rFonts w:ascii="Times New Roman" w:hAnsi="Times New Roman" w:cs="Times New Roman"/>
          <w:sz w:val="24"/>
        </w:rPr>
      </w:pPr>
      <w:r w:rsidRPr="006D37D1">
        <w:rPr>
          <w:rFonts w:ascii="Times New Roman" w:hAnsi="Times New Roman" w:cs="Times New Roman"/>
          <w:sz w:val="24"/>
        </w:rPr>
        <w:t xml:space="preserve">Les dépendances concernées sont les suivantes : </w:t>
      </w:r>
    </w:p>
    <w:p w14:paraId="121E80F6" w14:textId="77777777" w:rsidR="006D37D1" w:rsidRPr="006D37D1" w:rsidRDefault="006D37D1" w:rsidP="006D37D1">
      <w:pPr>
        <w:numPr>
          <w:ilvl w:val="0"/>
          <w:numId w:val="2"/>
        </w:numPr>
        <w:spacing w:line="240" w:lineRule="auto"/>
        <w:rPr>
          <w:rFonts w:ascii="Times New Roman" w:hAnsi="Times New Roman" w:cs="Times New Roman"/>
          <w:sz w:val="24"/>
        </w:rPr>
      </w:pPr>
      <w:proofErr w:type="gramStart"/>
      <w:r w:rsidRPr="006D37D1">
        <w:rPr>
          <w:rFonts w:ascii="Times New Roman" w:hAnsi="Times New Roman" w:cs="Times New Roman"/>
          <w:sz w:val="24"/>
        </w:rPr>
        <w:t>le</w:t>
      </w:r>
      <w:proofErr w:type="gramEnd"/>
      <w:r w:rsidRPr="006D37D1">
        <w:rPr>
          <w:rFonts w:ascii="Times New Roman" w:hAnsi="Times New Roman" w:cs="Times New Roman"/>
          <w:sz w:val="24"/>
        </w:rPr>
        <w:t xml:space="preserve"> bâtiment du 4 rue Casimir Delavigne, le choix d’un système de catégorie B reposant sur le fait qu’il s’agit d’un bâtiment en location ;</w:t>
      </w:r>
    </w:p>
    <w:p w14:paraId="0E6324F7" w14:textId="0D8F894E" w:rsidR="006D37D1" w:rsidRPr="006D37D1" w:rsidRDefault="006D37D1" w:rsidP="006D37D1">
      <w:pPr>
        <w:numPr>
          <w:ilvl w:val="0"/>
          <w:numId w:val="2"/>
        </w:numPr>
        <w:spacing w:line="240" w:lineRule="auto"/>
        <w:rPr>
          <w:rFonts w:ascii="Times New Roman" w:hAnsi="Times New Roman" w:cs="Times New Roman"/>
          <w:sz w:val="24"/>
        </w:rPr>
      </w:pPr>
      <w:r w:rsidRPr="006D37D1">
        <w:rPr>
          <w:rFonts w:ascii="Times New Roman" w:hAnsi="Times New Roman" w:cs="Times New Roman"/>
          <w:sz w:val="24"/>
        </w:rPr>
        <w:t xml:space="preserve">l’ensemble immobilier du 64 et 64 </w:t>
      </w:r>
      <w:r w:rsidRPr="006D37D1">
        <w:rPr>
          <w:rFonts w:ascii="Times New Roman" w:hAnsi="Times New Roman" w:cs="Times New Roman"/>
          <w:i/>
          <w:sz w:val="24"/>
        </w:rPr>
        <w:t>bis</w:t>
      </w:r>
      <w:r w:rsidRPr="006D37D1">
        <w:rPr>
          <w:rFonts w:ascii="Times New Roman" w:hAnsi="Times New Roman" w:cs="Times New Roman"/>
          <w:sz w:val="24"/>
        </w:rPr>
        <w:t xml:space="preserve"> boulevard Saint-Michel qui, du fait de son éloignement par rapport au Palais, n’est pas susceptible d’être atteint en temps utile par le service de sécurité du Sénat pour une levée de doute ; le système retenu repose ainsi, en cas d’activation d’un déclencheur manuel, sur une levée de doute effectuée par le gardien-concierge de l’immeuble et sur l’appel immédiat de la Brigade des Sapeurs-pompiers de Paris par le PCS (le service de sécurité dépêche également une équipe d’intervention sur site à des fins de coordination et d’appui auprès de la Brigade des Sapeurs-pompiers de Paris). </w:t>
      </w:r>
    </w:p>
    <w:p w14:paraId="0C8DD7DF" w14:textId="3F57A629" w:rsidR="006D37D1" w:rsidRPr="006D37D1" w:rsidRDefault="006D37D1" w:rsidP="006D37D1">
      <w:pPr>
        <w:spacing w:line="240" w:lineRule="auto"/>
        <w:rPr>
          <w:rFonts w:ascii="Times New Roman" w:hAnsi="Times New Roman" w:cs="Times New Roman"/>
          <w:sz w:val="24"/>
        </w:rPr>
      </w:pPr>
      <w:r w:rsidRPr="006D37D1">
        <w:rPr>
          <w:rFonts w:ascii="Times New Roman" w:hAnsi="Times New Roman" w:cs="Times New Roman"/>
          <w:sz w:val="24"/>
        </w:rPr>
        <w:t xml:space="preserve">Certaines dépendances sont équipées d’un système de sécurité incendie de catégorie D ou E, selon les cas, avec alarmes de type </w:t>
      </w:r>
      <w:r w:rsidR="00477087">
        <w:rPr>
          <w:rFonts w:ascii="Times New Roman" w:hAnsi="Times New Roman" w:cs="Times New Roman"/>
          <w:sz w:val="24"/>
        </w:rPr>
        <w:t xml:space="preserve">3 ou </w:t>
      </w:r>
      <w:r w:rsidRPr="006D37D1">
        <w:rPr>
          <w:rFonts w:ascii="Times New Roman" w:hAnsi="Times New Roman" w:cs="Times New Roman"/>
          <w:sz w:val="24"/>
        </w:rPr>
        <w:t xml:space="preserve">4, composé de diffuseurs sonores pour alerter les occupants en cas d’incendie et de déclencheurs manuels (leur déclenchement fait l’objet d’un report immédiat au PCS) mais ne comportant ni centrale de mise en sécurité incendie, ni dispositifs actionnés de sécurité (portes et clapets coupe-feu notamment). </w:t>
      </w:r>
    </w:p>
    <w:p w14:paraId="09BCD36E" w14:textId="3617FDB8" w:rsidR="006D37D1" w:rsidRPr="006D37D1" w:rsidRDefault="00477087" w:rsidP="00477087">
      <w:pPr>
        <w:spacing w:line="240" w:lineRule="auto"/>
        <w:rPr>
          <w:rFonts w:ascii="Times New Roman" w:hAnsi="Times New Roman" w:cs="Times New Roman"/>
          <w:sz w:val="24"/>
        </w:rPr>
      </w:pPr>
      <w:r>
        <w:rPr>
          <w:rFonts w:ascii="Times New Roman" w:hAnsi="Times New Roman" w:cs="Times New Roman"/>
          <w:sz w:val="24"/>
        </w:rPr>
        <w:t>Enfin, certaines</w:t>
      </w:r>
      <w:r w:rsidR="006D37D1" w:rsidRPr="006D37D1">
        <w:rPr>
          <w:rFonts w:ascii="Times New Roman" w:hAnsi="Times New Roman" w:cs="Times New Roman"/>
          <w:sz w:val="24"/>
        </w:rPr>
        <w:t xml:space="preserve"> dépendances sont équipées </w:t>
      </w:r>
      <w:r w:rsidR="00AF2EAC">
        <w:rPr>
          <w:rFonts w:ascii="Times New Roman" w:hAnsi="Times New Roman" w:cs="Times New Roman"/>
          <w:sz w:val="24"/>
        </w:rPr>
        <w:t>de détecteurs autonomes.</w:t>
      </w:r>
    </w:p>
    <w:p w14:paraId="2C7F13F6" w14:textId="222D7E24" w:rsidR="00E25EA6" w:rsidRDefault="00E25EA6" w:rsidP="00E25EA6">
      <w:pPr>
        <w:spacing w:line="240" w:lineRule="auto"/>
        <w:rPr>
          <w:rFonts w:ascii="Times New Roman" w:hAnsi="Times New Roman" w:cs="Times New Roman"/>
          <w:sz w:val="24"/>
        </w:rPr>
      </w:pPr>
    </w:p>
    <w:tbl>
      <w:tblPr>
        <w:tblStyle w:val="Grilledutableau"/>
        <w:tblW w:w="5000" w:type="pct"/>
        <w:jc w:val="center"/>
        <w:tblLook w:val="04A0" w:firstRow="1" w:lastRow="0" w:firstColumn="1" w:lastColumn="0" w:noHBand="0" w:noVBand="1"/>
      </w:tblPr>
      <w:tblGrid>
        <w:gridCol w:w="1271"/>
        <w:gridCol w:w="3969"/>
        <w:gridCol w:w="3822"/>
      </w:tblGrid>
      <w:tr w:rsidR="000A6D69" w:rsidRPr="00477087" w14:paraId="6B75E542" w14:textId="77777777" w:rsidTr="00AF2EAC">
        <w:trPr>
          <w:trHeight w:val="290"/>
          <w:jc w:val="center"/>
        </w:trPr>
        <w:tc>
          <w:tcPr>
            <w:tcW w:w="701" w:type="pct"/>
            <w:noWrap/>
            <w:vAlign w:val="center"/>
            <w:hideMark/>
          </w:tcPr>
          <w:p w14:paraId="242F0F64" w14:textId="77777777" w:rsidR="000A6D69" w:rsidRPr="00477087" w:rsidRDefault="000A6D69" w:rsidP="000A6D69">
            <w:pPr>
              <w:jc w:val="center"/>
              <w:rPr>
                <w:rFonts w:ascii="Times New Roman" w:hAnsi="Times New Roman" w:cs="Times New Roman"/>
                <w:b/>
                <w:bCs/>
                <w:sz w:val="20"/>
                <w:szCs w:val="20"/>
              </w:rPr>
            </w:pPr>
            <w:r w:rsidRPr="00477087">
              <w:rPr>
                <w:rFonts w:ascii="Times New Roman" w:hAnsi="Times New Roman" w:cs="Times New Roman"/>
                <w:b/>
                <w:bCs/>
                <w:sz w:val="20"/>
                <w:szCs w:val="20"/>
              </w:rPr>
              <w:lastRenderedPageBreak/>
              <w:t>Bâtiment</w:t>
            </w:r>
          </w:p>
        </w:tc>
        <w:tc>
          <w:tcPr>
            <w:tcW w:w="2190" w:type="pct"/>
            <w:vAlign w:val="center"/>
          </w:tcPr>
          <w:p w14:paraId="3EE98C94" w14:textId="3D760664" w:rsidR="000A6D69" w:rsidRPr="00477087" w:rsidRDefault="000A6D69" w:rsidP="000A6D69">
            <w:pPr>
              <w:jc w:val="center"/>
              <w:rPr>
                <w:rFonts w:ascii="Times New Roman" w:hAnsi="Times New Roman" w:cs="Times New Roman"/>
                <w:b/>
                <w:bCs/>
                <w:sz w:val="20"/>
                <w:szCs w:val="20"/>
              </w:rPr>
            </w:pPr>
            <w:r w:rsidRPr="00477087">
              <w:rPr>
                <w:rFonts w:ascii="Times New Roman" w:hAnsi="Times New Roman" w:cs="Times New Roman"/>
                <w:b/>
                <w:bCs/>
                <w:sz w:val="20"/>
                <w:szCs w:val="20"/>
              </w:rPr>
              <w:t>Dénomination</w:t>
            </w:r>
          </w:p>
        </w:tc>
        <w:tc>
          <w:tcPr>
            <w:tcW w:w="2109" w:type="pct"/>
            <w:vAlign w:val="center"/>
            <w:hideMark/>
          </w:tcPr>
          <w:p w14:paraId="3C6E3862" w14:textId="6A4046D0" w:rsidR="000A6D69" w:rsidRPr="00477087" w:rsidRDefault="000A6D69" w:rsidP="000A6D69">
            <w:pPr>
              <w:jc w:val="center"/>
              <w:rPr>
                <w:rFonts w:ascii="Times New Roman" w:hAnsi="Times New Roman" w:cs="Times New Roman"/>
                <w:b/>
                <w:bCs/>
                <w:sz w:val="20"/>
                <w:szCs w:val="20"/>
              </w:rPr>
            </w:pPr>
            <w:r w:rsidRPr="00477087">
              <w:rPr>
                <w:rFonts w:ascii="Times New Roman" w:hAnsi="Times New Roman" w:cs="Times New Roman"/>
                <w:b/>
                <w:bCs/>
                <w:sz w:val="20"/>
                <w:szCs w:val="20"/>
              </w:rPr>
              <w:t>Type d'installations</w:t>
            </w:r>
          </w:p>
        </w:tc>
      </w:tr>
      <w:tr w:rsidR="000A6D69" w:rsidRPr="00477087" w14:paraId="4BF4C505" w14:textId="77777777" w:rsidTr="00AF2EAC">
        <w:trPr>
          <w:trHeight w:val="290"/>
          <w:jc w:val="center"/>
        </w:trPr>
        <w:tc>
          <w:tcPr>
            <w:tcW w:w="701" w:type="pct"/>
            <w:noWrap/>
            <w:vAlign w:val="center"/>
            <w:hideMark/>
          </w:tcPr>
          <w:p w14:paraId="24E91721"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w:t>
            </w:r>
          </w:p>
        </w:tc>
        <w:tc>
          <w:tcPr>
            <w:tcW w:w="2190" w:type="pct"/>
            <w:vAlign w:val="center"/>
          </w:tcPr>
          <w:p w14:paraId="6E972F01" w14:textId="4DFE0798"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Palais du Luxembourg</w:t>
            </w:r>
          </w:p>
        </w:tc>
        <w:tc>
          <w:tcPr>
            <w:tcW w:w="2109" w:type="pct"/>
            <w:vAlign w:val="center"/>
            <w:hideMark/>
          </w:tcPr>
          <w:p w14:paraId="1D291419" w14:textId="20C2DCA3"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28F9FB87" w14:textId="77777777" w:rsidTr="00AF2EAC">
        <w:trPr>
          <w:trHeight w:val="290"/>
          <w:jc w:val="center"/>
        </w:trPr>
        <w:tc>
          <w:tcPr>
            <w:tcW w:w="701" w:type="pct"/>
            <w:noWrap/>
            <w:vAlign w:val="center"/>
            <w:hideMark/>
          </w:tcPr>
          <w:p w14:paraId="083724AA"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B</w:t>
            </w:r>
          </w:p>
        </w:tc>
        <w:tc>
          <w:tcPr>
            <w:tcW w:w="2190" w:type="pct"/>
            <w:vAlign w:val="center"/>
          </w:tcPr>
          <w:p w14:paraId="65D4A2C5" w14:textId="7CCFB0E3"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Bâtiment de jonction</w:t>
            </w:r>
          </w:p>
        </w:tc>
        <w:tc>
          <w:tcPr>
            <w:tcW w:w="2109" w:type="pct"/>
            <w:vAlign w:val="center"/>
            <w:hideMark/>
          </w:tcPr>
          <w:p w14:paraId="46864B0D" w14:textId="38F338BE"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01FCEA06" w14:textId="77777777" w:rsidTr="00AF2EAC">
        <w:trPr>
          <w:trHeight w:val="290"/>
          <w:jc w:val="center"/>
        </w:trPr>
        <w:tc>
          <w:tcPr>
            <w:tcW w:w="701" w:type="pct"/>
            <w:noWrap/>
            <w:vAlign w:val="center"/>
            <w:hideMark/>
          </w:tcPr>
          <w:p w14:paraId="193340AA"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w:t>
            </w:r>
          </w:p>
        </w:tc>
        <w:tc>
          <w:tcPr>
            <w:tcW w:w="2190" w:type="pct"/>
            <w:vAlign w:val="center"/>
          </w:tcPr>
          <w:p w14:paraId="12223134" w14:textId="010447A8"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Petit Luxembourg aile Est</w:t>
            </w:r>
          </w:p>
        </w:tc>
        <w:tc>
          <w:tcPr>
            <w:tcW w:w="2109" w:type="pct"/>
            <w:vAlign w:val="center"/>
            <w:hideMark/>
          </w:tcPr>
          <w:p w14:paraId="5E446C55" w14:textId="29753FED"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341A9F42" w14:textId="77777777" w:rsidTr="00AF2EAC">
        <w:trPr>
          <w:trHeight w:val="290"/>
          <w:jc w:val="center"/>
        </w:trPr>
        <w:tc>
          <w:tcPr>
            <w:tcW w:w="701" w:type="pct"/>
            <w:noWrap/>
            <w:vAlign w:val="center"/>
            <w:hideMark/>
          </w:tcPr>
          <w:p w14:paraId="5EAAA64B"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w:t>
            </w:r>
          </w:p>
        </w:tc>
        <w:tc>
          <w:tcPr>
            <w:tcW w:w="2190" w:type="pct"/>
            <w:vAlign w:val="center"/>
          </w:tcPr>
          <w:p w14:paraId="09F7DC47" w14:textId="4503E29C"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4, rue Casimir Delavigne</w:t>
            </w:r>
          </w:p>
        </w:tc>
        <w:tc>
          <w:tcPr>
            <w:tcW w:w="2109" w:type="pct"/>
            <w:vAlign w:val="center"/>
            <w:hideMark/>
          </w:tcPr>
          <w:p w14:paraId="53BA7B57" w14:textId="44C66405"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B</w:t>
            </w:r>
          </w:p>
        </w:tc>
      </w:tr>
      <w:tr w:rsidR="000A6D69" w:rsidRPr="00477087" w14:paraId="5D0ABA80" w14:textId="77777777" w:rsidTr="00AF2EAC">
        <w:trPr>
          <w:trHeight w:val="290"/>
          <w:jc w:val="center"/>
        </w:trPr>
        <w:tc>
          <w:tcPr>
            <w:tcW w:w="701" w:type="pct"/>
            <w:noWrap/>
            <w:vAlign w:val="center"/>
            <w:hideMark/>
          </w:tcPr>
          <w:p w14:paraId="7C5C7AF8"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CD</w:t>
            </w:r>
          </w:p>
        </w:tc>
        <w:tc>
          <w:tcPr>
            <w:tcW w:w="2190" w:type="pct"/>
            <w:vAlign w:val="center"/>
          </w:tcPr>
          <w:p w14:paraId="5C7B3725" w14:textId="5F9D336F"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6, rue Casimir Delavigne</w:t>
            </w:r>
          </w:p>
        </w:tc>
        <w:tc>
          <w:tcPr>
            <w:tcW w:w="2109" w:type="pct"/>
            <w:vAlign w:val="center"/>
            <w:hideMark/>
          </w:tcPr>
          <w:p w14:paraId="02E66DB0" w14:textId="7E77FE25"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Détecteur</w:t>
            </w:r>
            <w:r w:rsidRPr="00477087">
              <w:rPr>
                <w:rFonts w:ascii="Times New Roman" w:hAnsi="Times New Roman" w:cs="Times New Roman"/>
                <w:sz w:val="20"/>
                <w:szCs w:val="20"/>
              </w:rPr>
              <w:t>s</w:t>
            </w:r>
            <w:r w:rsidRPr="00477087">
              <w:rPr>
                <w:rFonts w:ascii="Times New Roman" w:hAnsi="Times New Roman" w:cs="Times New Roman"/>
                <w:sz w:val="20"/>
                <w:szCs w:val="20"/>
              </w:rPr>
              <w:t xml:space="preserve"> autonome</w:t>
            </w:r>
            <w:r w:rsidRPr="00477087">
              <w:rPr>
                <w:rFonts w:ascii="Times New Roman" w:hAnsi="Times New Roman" w:cs="Times New Roman"/>
                <w:sz w:val="20"/>
                <w:szCs w:val="20"/>
              </w:rPr>
              <w:t>s</w:t>
            </w:r>
          </w:p>
        </w:tc>
      </w:tr>
      <w:tr w:rsidR="000A6D69" w:rsidRPr="00477087" w14:paraId="00F0C817" w14:textId="77777777" w:rsidTr="00AF2EAC">
        <w:trPr>
          <w:trHeight w:val="290"/>
          <w:jc w:val="center"/>
        </w:trPr>
        <w:tc>
          <w:tcPr>
            <w:tcW w:w="701" w:type="pct"/>
            <w:noWrap/>
            <w:vAlign w:val="center"/>
            <w:hideMark/>
          </w:tcPr>
          <w:p w14:paraId="7FA197DD"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D</w:t>
            </w:r>
          </w:p>
        </w:tc>
        <w:tc>
          <w:tcPr>
            <w:tcW w:w="2190" w:type="pct"/>
            <w:vAlign w:val="center"/>
          </w:tcPr>
          <w:p w14:paraId="4B98BF3F" w14:textId="140322D3"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 xml:space="preserve">Petit Luxembourg aile </w:t>
            </w:r>
            <w:r w:rsidRPr="00477087">
              <w:rPr>
                <w:rFonts w:ascii="Times New Roman" w:hAnsi="Times New Roman" w:cs="Times New Roman"/>
                <w:sz w:val="20"/>
                <w:szCs w:val="20"/>
              </w:rPr>
              <w:t>Oue</w:t>
            </w:r>
            <w:r w:rsidRPr="00477087">
              <w:rPr>
                <w:rFonts w:ascii="Times New Roman" w:hAnsi="Times New Roman" w:cs="Times New Roman"/>
                <w:sz w:val="20"/>
                <w:szCs w:val="20"/>
              </w:rPr>
              <w:t>st</w:t>
            </w:r>
          </w:p>
        </w:tc>
        <w:tc>
          <w:tcPr>
            <w:tcW w:w="2109" w:type="pct"/>
            <w:vAlign w:val="center"/>
            <w:hideMark/>
          </w:tcPr>
          <w:p w14:paraId="754C088C" w14:textId="7DFF70D6"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3D6BD74F" w14:textId="77777777" w:rsidTr="00AF2EAC">
        <w:trPr>
          <w:trHeight w:val="290"/>
          <w:jc w:val="center"/>
        </w:trPr>
        <w:tc>
          <w:tcPr>
            <w:tcW w:w="701" w:type="pct"/>
            <w:noWrap/>
            <w:vAlign w:val="center"/>
            <w:hideMark/>
          </w:tcPr>
          <w:p w14:paraId="3038DD1E"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DP</w:t>
            </w:r>
          </w:p>
        </w:tc>
        <w:tc>
          <w:tcPr>
            <w:tcW w:w="2190" w:type="pct"/>
            <w:vAlign w:val="center"/>
          </w:tcPr>
          <w:p w14:paraId="639E79B0" w14:textId="5DD98BA3"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Pavillon de l’Orangerie</w:t>
            </w:r>
          </w:p>
        </w:tc>
        <w:tc>
          <w:tcPr>
            <w:tcW w:w="2109" w:type="pct"/>
            <w:vAlign w:val="center"/>
            <w:hideMark/>
          </w:tcPr>
          <w:p w14:paraId="10879BAC" w14:textId="3DEDB751"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E.A de type 3</w:t>
            </w:r>
          </w:p>
        </w:tc>
      </w:tr>
      <w:tr w:rsidR="000A6D69" w:rsidRPr="00477087" w14:paraId="209EE74D" w14:textId="77777777" w:rsidTr="00AF2EAC">
        <w:trPr>
          <w:trHeight w:val="290"/>
          <w:jc w:val="center"/>
        </w:trPr>
        <w:tc>
          <w:tcPr>
            <w:tcW w:w="701" w:type="pct"/>
            <w:noWrap/>
            <w:vAlign w:val="center"/>
            <w:hideMark/>
          </w:tcPr>
          <w:p w14:paraId="6D2FCE45"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E</w:t>
            </w:r>
          </w:p>
        </w:tc>
        <w:tc>
          <w:tcPr>
            <w:tcW w:w="2190" w:type="pct"/>
            <w:vAlign w:val="center"/>
          </w:tcPr>
          <w:p w14:paraId="4A010A30" w14:textId="098149FB"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Orangerie Férou</w:t>
            </w:r>
          </w:p>
        </w:tc>
        <w:tc>
          <w:tcPr>
            <w:tcW w:w="2109" w:type="pct"/>
            <w:vAlign w:val="center"/>
            <w:hideMark/>
          </w:tcPr>
          <w:p w14:paraId="5E092A0C" w14:textId="73A16994"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E.A de type 4</w:t>
            </w:r>
          </w:p>
        </w:tc>
      </w:tr>
      <w:tr w:rsidR="000A6D69" w:rsidRPr="00477087" w14:paraId="3D24DA2A" w14:textId="77777777" w:rsidTr="00AF2EAC">
        <w:trPr>
          <w:trHeight w:val="290"/>
          <w:jc w:val="center"/>
        </w:trPr>
        <w:tc>
          <w:tcPr>
            <w:tcW w:w="701" w:type="pct"/>
            <w:noWrap/>
            <w:vAlign w:val="center"/>
            <w:hideMark/>
          </w:tcPr>
          <w:p w14:paraId="0B1C3FC1"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EN</w:t>
            </w:r>
          </w:p>
        </w:tc>
        <w:tc>
          <w:tcPr>
            <w:tcW w:w="2190" w:type="pct"/>
            <w:vAlign w:val="center"/>
          </w:tcPr>
          <w:p w14:paraId="3F87D63A" w14:textId="2F1675B9"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Entrepôt Ney</w:t>
            </w:r>
          </w:p>
        </w:tc>
        <w:tc>
          <w:tcPr>
            <w:tcW w:w="2109" w:type="pct"/>
            <w:vAlign w:val="center"/>
            <w:hideMark/>
          </w:tcPr>
          <w:p w14:paraId="55C68D3A" w14:textId="6DE617E0" w:rsidR="000A6D69" w:rsidRPr="00477087" w:rsidRDefault="00335D65" w:rsidP="000A6D69">
            <w:pPr>
              <w:jc w:val="center"/>
              <w:rPr>
                <w:rFonts w:ascii="Times New Roman" w:hAnsi="Times New Roman" w:cs="Times New Roman"/>
                <w:sz w:val="20"/>
                <w:szCs w:val="20"/>
              </w:rPr>
            </w:pPr>
            <w:r w:rsidRPr="00477087">
              <w:rPr>
                <w:rFonts w:ascii="Times New Roman" w:hAnsi="Times New Roman" w:cs="Times New Roman"/>
                <w:sz w:val="20"/>
                <w:szCs w:val="20"/>
              </w:rPr>
              <w:t>Détecteurs autonomes</w:t>
            </w:r>
          </w:p>
        </w:tc>
      </w:tr>
      <w:tr w:rsidR="000A6D69" w:rsidRPr="00477087" w14:paraId="7987235F" w14:textId="77777777" w:rsidTr="00AF2EAC">
        <w:trPr>
          <w:trHeight w:val="290"/>
          <w:jc w:val="center"/>
        </w:trPr>
        <w:tc>
          <w:tcPr>
            <w:tcW w:w="701" w:type="pct"/>
            <w:noWrap/>
            <w:vAlign w:val="center"/>
            <w:hideMark/>
          </w:tcPr>
          <w:p w14:paraId="49D24CE8"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F</w:t>
            </w:r>
          </w:p>
        </w:tc>
        <w:tc>
          <w:tcPr>
            <w:tcW w:w="2190" w:type="pct"/>
            <w:vAlign w:val="center"/>
          </w:tcPr>
          <w:p w14:paraId="75E249D1" w14:textId="759DD7D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Musée du Luxembourg</w:t>
            </w:r>
          </w:p>
        </w:tc>
        <w:tc>
          <w:tcPr>
            <w:tcW w:w="2109" w:type="pct"/>
            <w:vAlign w:val="center"/>
            <w:hideMark/>
          </w:tcPr>
          <w:p w14:paraId="23DD3D58" w14:textId="5932332E"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42B767E0" w14:textId="77777777" w:rsidTr="00AF2EAC">
        <w:trPr>
          <w:trHeight w:val="290"/>
          <w:jc w:val="center"/>
        </w:trPr>
        <w:tc>
          <w:tcPr>
            <w:tcW w:w="701" w:type="pct"/>
            <w:noWrap/>
            <w:vAlign w:val="center"/>
            <w:hideMark/>
          </w:tcPr>
          <w:p w14:paraId="5064DB83"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GA</w:t>
            </w:r>
          </w:p>
        </w:tc>
        <w:tc>
          <w:tcPr>
            <w:tcW w:w="2190" w:type="pct"/>
            <w:vAlign w:val="center"/>
          </w:tcPr>
          <w:p w14:paraId="24B6D56D" w14:textId="1F94268B"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6, rue Garancière</w:t>
            </w:r>
          </w:p>
        </w:tc>
        <w:tc>
          <w:tcPr>
            <w:tcW w:w="2109" w:type="pct"/>
            <w:vAlign w:val="center"/>
            <w:hideMark/>
          </w:tcPr>
          <w:p w14:paraId="48460EED" w14:textId="0536DC8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32278EA5" w14:textId="77777777" w:rsidTr="00AF2EAC">
        <w:trPr>
          <w:trHeight w:val="290"/>
          <w:jc w:val="center"/>
        </w:trPr>
        <w:tc>
          <w:tcPr>
            <w:tcW w:w="701" w:type="pct"/>
            <w:noWrap/>
            <w:vAlign w:val="center"/>
            <w:hideMark/>
          </w:tcPr>
          <w:p w14:paraId="1118C4AF"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GB</w:t>
            </w:r>
          </w:p>
        </w:tc>
        <w:tc>
          <w:tcPr>
            <w:tcW w:w="2190" w:type="pct"/>
            <w:vAlign w:val="center"/>
          </w:tcPr>
          <w:p w14:paraId="00412FBD" w14:textId="71FC70DB"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8</w:t>
            </w:r>
            <w:r w:rsidRPr="00477087">
              <w:rPr>
                <w:rFonts w:ascii="Times New Roman" w:hAnsi="Times New Roman" w:cs="Times New Roman"/>
                <w:sz w:val="20"/>
                <w:szCs w:val="20"/>
              </w:rPr>
              <w:t>, rue Garancière</w:t>
            </w:r>
          </w:p>
        </w:tc>
        <w:tc>
          <w:tcPr>
            <w:tcW w:w="2109" w:type="pct"/>
            <w:vAlign w:val="center"/>
            <w:hideMark/>
          </w:tcPr>
          <w:p w14:paraId="7E3E2BE9" w14:textId="15267AC9"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3FD9EBB5" w14:textId="77777777" w:rsidTr="00AF2EAC">
        <w:trPr>
          <w:trHeight w:val="290"/>
          <w:jc w:val="center"/>
        </w:trPr>
        <w:tc>
          <w:tcPr>
            <w:tcW w:w="701" w:type="pct"/>
            <w:noWrap/>
            <w:vAlign w:val="center"/>
            <w:hideMark/>
          </w:tcPr>
          <w:p w14:paraId="3298134E"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GC</w:t>
            </w:r>
          </w:p>
        </w:tc>
        <w:tc>
          <w:tcPr>
            <w:tcW w:w="2190" w:type="pct"/>
            <w:vAlign w:val="center"/>
          </w:tcPr>
          <w:p w14:paraId="73EF0330" w14:textId="7C5301C5"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10</w:t>
            </w:r>
            <w:r w:rsidRPr="00477087">
              <w:rPr>
                <w:rFonts w:ascii="Times New Roman" w:hAnsi="Times New Roman" w:cs="Times New Roman"/>
                <w:sz w:val="20"/>
                <w:szCs w:val="20"/>
              </w:rPr>
              <w:t>, rue Garancière</w:t>
            </w:r>
          </w:p>
        </w:tc>
        <w:tc>
          <w:tcPr>
            <w:tcW w:w="2109" w:type="pct"/>
            <w:vAlign w:val="center"/>
            <w:hideMark/>
          </w:tcPr>
          <w:p w14:paraId="0F295621" w14:textId="5FD11A68"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49031B3A" w14:textId="77777777" w:rsidTr="00AF2EAC">
        <w:trPr>
          <w:trHeight w:val="290"/>
          <w:jc w:val="center"/>
        </w:trPr>
        <w:tc>
          <w:tcPr>
            <w:tcW w:w="701" w:type="pct"/>
            <w:noWrap/>
            <w:vAlign w:val="center"/>
            <w:hideMark/>
          </w:tcPr>
          <w:p w14:paraId="26344FAE"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GR</w:t>
            </w:r>
          </w:p>
        </w:tc>
        <w:tc>
          <w:tcPr>
            <w:tcW w:w="2190" w:type="pct"/>
            <w:vAlign w:val="center"/>
          </w:tcPr>
          <w:p w14:paraId="26F84C0D" w14:textId="1BDA4008"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9, rue Servandoni</w:t>
            </w:r>
          </w:p>
        </w:tc>
        <w:tc>
          <w:tcPr>
            <w:tcW w:w="2109" w:type="pct"/>
            <w:vAlign w:val="center"/>
            <w:hideMark/>
          </w:tcPr>
          <w:p w14:paraId="3FE18048" w14:textId="335A36E2"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54A87FDB" w14:textId="77777777" w:rsidTr="00AF2EAC">
        <w:trPr>
          <w:trHeight w:val="290"/>
          <w:jc w:val="center"/>
        </w:trPr>
        <w:tc>
          <w:tcPr>
            <w:tcW w:w="701" w:type="pct"/>
            <w:noWrap/>
            <w:vAlign w:val="center"/>
            <w:hideMark/>
          </w:tcPr>
          <w:p w14:paraId="17386E71"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GS</w:t>
            </w:r>
          </w:p>
        </w:tc>
        <w:tc>
          <w:tcPr>
            <w:tcW w:w="2190" w:type="pct"/>
            <w:vAlign w:val="center"/>
          </w:tcPr>
          <w:p w14:paraId="3DC35A88" w14:textId="73CD79A3"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11</w:t>
            </w:r>
            <w:r w:rsidRPr="00477087">
              <w:rPr>
                <w:rFonts w:ascii="Times New Roman" w:hAnsi="Times New Roman" w:cs="Times New Roman"/>
                <w:sz w:val="20"/>
                <w:szCs w:val="20"/>
              </w:rPr>
              <w:t>, rue Servandoni</w:t>
            </w:r>
          </w:p>
        </w:tc>
        <w:tc>
          <w:tcPr>
            <w:tcW w:w="2109" w:type="pct"/>
            <w:vAlign w:val="center"/>
            <w:hideMark/>
          </w:tcPr>
          <w:p w14:paraId="6AF1ADE1" w14:textId="32F38A03"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 xml:space="preserve">Catégorie A avec alarme de type 1  </w:t>
            </w:r>
          </w:p>
        </w:tc>
      </w:tr>
      <w:tr w:rsidR="000A6D69" w:rsidRPr="00477087" w14:paraId="6FA653F7" w14:textId="77777777" w:rsidTr="00AF2EAC">
        <w:trPr>
          <w:trHeight w:val="290"/>
          <w:jc w:val="center"/>
        </w:trPr>
        <w:tc>
          <w:tcPr>
            <w:tcW w:w="701" w:type="pct"/>
            <w:noWrap/>
            <w:vAlign w:val="center"/>
            <w:hideMark/>
          </w:tcPr>
          <w:p w14:paraId="5F3DDCC8"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GT</w:t>
            </w:r>
          </w:p>
        </w:tc>
        <w:tc>
          <w:tcPr>
            <w:tcW w:w="2190" w:type="pct"/>
            <w:vAlign w:val="center"/>
          </w:tcPr>
          <w:p w14:paraId="3F5762BF" w14:textId="0684AEBD"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13</w:t>
            </w:r>
            <w:r w:rsidRPr="00477087">
              <w:rPr>
                <w:rFonts w:ascii="Times New Roman" w:hAnsi="Times New Roman" w:cs="Times New Roman"/>
                <w:sz w:val="20"/>
                <w:szCs w:val="20"/>
              </w:rPr>
              <w:t>, rue Servandoni</w:t>
            </w:r>
          </w:p>
        </w:tc>
        <w:tc>
          <w:tcPr>
            <w:tcW w:w="2109" w:type="pct"/>
            <w:vAlign w:val="center"/>
            <w:hideMark/>
          </w:tcPr>
          <w:p w14:paraId="634BD7E5" w14:textId="0A74D68C"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692D1F78" w14:textId="77777777" w:rsidTr="00AF2EAC">
        <w:trPr>
          <w:trHeight w:val="290"/>
          <w:jc w:val="center"/>
        </w:trPr>
        <w:tc>
          <w:tcPr>
            <w:tcW w:w="701" w:type="pct"/>
            <w:noWrap/>
            <w:vAlign w:val="center"/>
            <w:hideMark/>
          </w:tcPr>
          <w:p w14:paraId="5AF01A86"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H</w:t>
            </w:r>
          </w:p>
        </w:tc>
        <w:tc>
          <w:tcPr>
            <w:tcW w:w="2190" w:type="pct"/>
            <w:vAlign w:val="center"/>
          </w:tcPr>
          <w:p w14:paraId="7B692864" w14:textId="496A28A2"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92, bd Raspail</w:t>
            </w:r>
          </w:p>
        </w:tc>
        <w:tc>
          <w:tcPr>
            <w:tcW w:w="2109" w:type="pct"/>
            <w:vAlign w:val="center"/>
            <w:hideMark/>
          </w:tcPr>
          <w:p w14:paraId="483660D1" w14:textId="28A5F7EB" w:rsidR="000A6D69" w:rsidRPr="00477087" w:rsidRDefault="00477087" w:rsidP="000A6D69">
            <w:pPr>
              <w:jc w:val="center"/>
              <w:rPr>
                <w:rFonts w:ascii="Times New Roman" w:hAnsi="Times New Roman" w:cs="Times New Roman"/>
                <w:sz w:val="20"/>
                <w:szCs w:val="20"/>
              </w:rPr>
            </w:pPr>
            <w:r w:rsidRPr="00477087">
              <w:rPr>
                <w:rFonts w:ascii="Times New Roman" w:hAnsi="Times New Roman" w:cs="Times New Roman"/>
                <w:sz w:val="20"/>
                <w:szCs w:val="20"/>
              </w:rPr>
              <w:t>Détecteurs autonomes</w:t>
            </w:r>
          </w:p>
        </w:tc>
      </w:tr>
      <w:tr w:rsidR="000A6D69" w:rsidRPr="00477087" w14:paraId="5B31FBC2" w14:textId="77777777" w:rsidTr="00AF2EAC">
        <w:trPr>
          <w:trHeight w:val="290"/>
          <w:jc w:val="center"/>
        </w:trPr>
        <w:tc>
          <w:tcPr>
            <w:tcW w:w="701" w:type="pct"/>
            <w:noWrap/>
            <w:vAlign w:val="center"/>
            <w:hideMark/>
          </w:tcPr>
          <w:p w14:paraId="031D2DDE"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I</w:t>
            </w:r>
          </w:p>
        </w:tc>
        <w:tc>
          <w:tcPr>
            <w:tcW w:w="2190" w:type="pct"/>
            <w:vAlign w:val="center"/>
          </w:tcPr>
          <w:p w14:paraId="789EABAD" w14:textId="31989D9E"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64, bd Saint-Michel</w:t>
            </w:r>
          </w:p>
        </w:tc>
        <w:tc>
          <w:tcPr>
            <w:tcW w:w="2109" w:type="pct"/>
            <w:vAlign w:val="center"/>
            <w:hideMark/>
          </w:tcPr>
          <w:p w14:paraId="11754703" w14:textId="0C3F6F54"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B + DAAF dans les logements</w:t>
            </w:r>
          </w:p>
        </w:tc>
      </w:tr>
      <w:tr w:rsidR="000A6D69" w:rsidRPr="00477087" w14:paraId="085ED372" w14:textId="77777777" w:rsidTr="00AF2EAC">
        <w:trPr>
          <w:trHeight w:val="290"/>
          <w:jc w:val="center"/>
        </w:trPr>
        <w:tc>
          <w:tcPr>
            <w:tcW w:w="701" w:type="pct"/>
            <w:noWrap/>
            <w:vAlign w:val="center"/>
            <w:hideMark/>
          </w:tcPr>
          <w:p w14:paraId="27941EC4"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J</w:t>
            </w:r>
          </w:p>
        </w:tc>
        <w:tc>
          <w:tcPr>
            <w:tcW w:w="2190" w:type="pct"/>
            <w:vAlign w:val="center"/>
          </w:tcPr>
          <w:p w14:paraId="29B06906" w14:textId="6B767FCB"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20, rue de Tournon</w:t>
            </w:r>
          </w:p>
        </w:tc>
        <w:tc>
          <w:tcPr>
            <w:tcW w:w="2109" w:type="pct"/>
            <w:vAlign w:val="center"/>
            <w:hideMark/>
          </w:tcPr>
          <w:p w14:paraId="786CFE25" w14:textId="7A2CF498"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583D2A94" w14:textId="77777777" w:rsidTr="00AF2EAC">
        <w:trPr>
          <w:trHeight w:val="290"/>
          <w:jc w:val="center"/>
        </w:trPr>
        <w:tc>
          <w:tcPr>
            <w:tcW w:w="701" w:type="pct"/>
            <w:noWrap/>
            <w:vAlign w:val="center"/>
            <w:hideMark/>
          </w:tcPr>
          <w:p w14:paraId="38E27596"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L</w:t>
            </w:r>
          </w:p>
        </w:tc>
        <w:tc>
          <w:tcPr>
            <w:tcW w:w="2190" w:type="pct"/>
            <w:vAlign w:val="center"/>
          </w:tcPr>
          <w:p w14:paraId="4971440A" w14:textId="3359A136"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Palais du Luxembourg -zone Clemenceau et parking</w:t>
            </w:r>
          </w:p>
        </w:tc>
        <w:tc>
          <w:tcPr>
            <w:tcW w:w="2109" w:type="pct"/>
            <w:vAlign w:val="center"/>
            <w:hideMark/>
          </w:tcPr>
          <w:p w14:paraId="62C5C5AB" w14:textId="6FB9E41E"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407CD7F9" w14:textId="77777777" w:rsidTr="00AF2EAC">
        <w:trPr>
          <w:trHeight w:val="290"/>
          <w:jc w:val="center"/>
        </w:trPr>
        <w:tc>
          <w:tcPr>
            <w:tcW w:w="701" w:type="pct"/>
            <w:noWrap/>
            <w:vAlign w:val="center"/>
            <w:hideMark/>
          </w:tcPr>
          <w:p w14:paraId="3D975A77"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M</w:t>
            </w:r>
          </w:p>
        </w:tc>
        <w:tc>
          <w:tcPr>
            <w:tcW w:w="2190" w:type="pct"/>
            <w:vAlign w:val="center"/>
          </w:tcPr>
          <w:p w14:paraId="174B9A02" w14:textId="71E86D4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20, rue de Vaugirard</w:t>
            </w:r>
          </w:p>
        </w:tc>
        <w:tc>
          <w:tcPr>
            <w:tcW w:w="2109" w:type="pct"/>
            <w:vAlign w:val="center"/>
            <w:hideMark/>
          </w:tcPr>
          <w:p w14:paraId="727653E1" w14:textId="194C1844"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5D408F3B" w14:textId="77777777" w:rsidTr="00AF2EAC">
        <w:trPr>
          <w:trHeight w:val="290"/>
          <w:jc w:val="center"/>
        </w:trPr>
        <w:tc>
          <w:tcPr>
            <w:tcW w:w="701" w:type="pct"/>
            <w:noWrap/>
            <w:vAlign w:val="center"/>
            <w:hideMark/>
          </w:tcPr>
          <w:p w14:paraId="10764167"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NA</w:t>
            </w:r>
          </w:p>
        </w:tc>
        <w:tc>
          <w:tcPr>
            <w:tcW w:w="2190" w:type="pct"/>
            <w:vAlign w:val="center"/>
          </w:tcPr>
          <w:p w14:paraId="60D82429" w14:textId="3ABB53A8"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75, rue Bonaparte</w:t>
            </w:r>
          </w:p>
        </w:tc>
        <w:tc>
          <w:tcPr>
            <w:tcW w:w="2109" w:type="pct"/>
            <w:vAlign w:val="center"/>
            <w:hideMark/>
          </w:tcPr>
          <w:p w14:paraId="23B7CD02" w14:textId="4A600622"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26A0553B" w14:textId="77777777" w:rsidTr="00AF2EAC">
        <w:trPr>
          <w:trHeight w:val="290"/>
          <w:jc w:val="center"/>
        </w:trPr>
        <w:tc>
          <w:tcPr>
            <w:tcW w:w="701" w:type="pct"/>
            <w:noWrap/>
            <w:vAlign w:val="center"/>
            <w:hideMark/>
          </w:tcPr>
          <w:p w14:paraId="10C3AB8B"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NB</w:t>
            </w:r>
          </w:p>
        </w:tc>
        <w:tc>
          <w:tcPr>
            <w:tcW w:w="2190" w:type="pct"/>
            <w:vAlign w:val="center"/>
          </w:tcPr>
          <w:p w14:paraId="3D6CEC8D" w14:textId="34F5AF24"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77</w:t>
            </w:r>
            <w:r w:rsidRPr="00477087">
              <w:rPr>
                <w:rFonts w:ascii="Times New Roman" w:hAnsi="Times New Roman" w:cs="Times New Roman"/>
                <w:sz w:val="20"/>
                <w:szCs w:val="20"/>
              </w:rPr>
              <w:t>, rue Bonaparte</w:t>
            </w:r>
          </w:p>
        </w:tc>
        <w:tc>
          <w:tcPr>
            <w:tcW w:w="2109" w:type="pct"/>
            <w:vAlign w:val="center"/>
            <w:hideMark/>
          </w:tcPr>
          <w:p w14:paraId="3D98B68F" w14:textId="5EF0229E"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6B71CBBB" w14:textId="77777777" w:rsidTr="00AF2EAC">
        <w:trPr>
          <w:trHeight w:val="290"/>
          <w:jc w:val="center"/>
        </w:trPr>
        <w:tc>
          <w:tcPr>
            <w:tcW w:w="701" w:type="pct"/>
            <w:noWrap/>
            <w:vAlign w:val="center"/>
            <w:hideMark/>
          </w:tcPr>
          <w:p w14:paraId="6FF284A2"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O</w:t>
            </w:r>
          </w:p>
        </w:tc>
        <w:tc>
          <w:tcPr>
            <w:tcW w:w="2190" w:type="pct"/>
            <w:vAlign w:val="center"/>
          </w:tcPr>
          <w:p w14:paraId="3BA6E442" w14:textId="15123B9C"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36</w:t>
            </w:r>
            <w:r w:rsidRPr="00477087">
              <w:rPr>
                <w:rFonts w:ascii="Times New Roman" w:hAnsi="Times New Roman" w:cs="Times New Roman"/>
                <w:sz w:val="20"/>
                <w:szCs w:val="20"/>
              </w:rPr>
              <w:t>, rue de Vaugirard</w:t>
            </w:r>
            <w:r w:rsidRPr="00477087">
              <w:rPr>
                <w:rFonts w:ascii="Times New Roman" w:hAnsi="Times New Roman" w:cs="Times New Roman"/>
                <w:sz w:val="20"/>
                <w:szCs w:val="20"/>
              </w:rPr>
              <w:t xml:space="preserve"> (bâtiment en briques)</w:t>
            </w:r>
          </w:p>
        </w:tc>
        <w:tc>
          <w:tcPr>
            <w:tcW w:w="2109" w:type="pct"/>
            <w:vAlign w:val="center"/>
            <w:hideMark/>
          </w:tcPr>
          <w:p w14:paraId="45D730A4" w14:textId="16BBBF4E"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5D3EF694" w14:textId="77777777" w:rsidTr="00AF2EAC">
        <w:trPr>
          <w:trHeight w:val="290"/>
          <w:jc w:val="center"/>
        </w:trPr>
        <w:tc>
          <w:tcPr>
            <w:tcW w:w="701" w:type="pct"/>
            <w:noWrap/>
            <w:vAlign w:val="center"/>
            <w:hideMark/>
          </w:tcPr>
          <w:p w14:paraId="07A1C211"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P</w:t>
            </w:r>
          </w:p>
        </w:tc>
        <w:tc>
          <w:tcPr>
            <w:tcW w:w="2190" w:type="pct"/>
            <w:vAlign w:val="center"/>
          </w:tcPr>
          <w:p w14:paraId="7BD6C537" w14:textId="79CDDE7F"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36</w:t>
            </w:r>
            <w:r w:rsidRPr="00477087">
              <w:rPr>
                <w:rFonts w:ascii="Times New Roman" w:hAnsi="Times New Roman" w:cs="Times New Roman"/>
                <w:sz w:val="20"/>
                <w:szCs w:val="20"/>
              </w:rPr>
              <w:t>, rue de Vaugirard</w:t>
            </w:r>
            <w:r w:rsidRPr="00477087">
              <w:rPr>
                <w:rFonts w:ascii="Times New Roman" w:hAnsi="Times New Roman" w:cs="Times New Roman"/>
                <w:sz w:val="20"/>
                <w:szCs w:val="20"/>
              </w:rPr>
              <w:t xml:space="preserve"> (vieux bâtiment)</w:t>
            </w:r>
          </w:p>
        </w:tc>
        <w:tc>
          <w:tcPr>
            <w:tcW w:w="2109" w:type="pct"/>
            <w:vAlign w:val="center"/>
            <w:hideMark/>
          </w:tcPr>
          <w:p w14:paraId="639EC6D6" w14:textId="0C8F986A"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109021FC" w14:textId="77777777" w:rsidTr="00AF2EAC">
        <w:trPr>
          <w:trHeight w:val="290"/>
          <w:jc w:val="center"/>
        </w:trPr>
        <w:tc>
          <w:tcPr>
            <w:tcW w:w="701" w:type="pct"/>
            <w:noWrap/>
            <w:vAlign w:val="center"/>
            <w:hideMark/>
          </w:tcPr>
          <w:p w14:paraId="538668C0"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RA</w:t>
            </w:r>
          </w:p>
        </w:tc>
        <w:tc>
          <w:tcPr>
            <w:tcW w:w="2190" w:type="pct"/>
            <w:vAlign w:val="center"/>
          </w:tcPr>
          <w:p w14:paraId="5C64EE99" w14:textId="63C25F9D"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25</w:t>
            </w:r>
            <w:r w:rsidRPr="00477087">
              <w:rPr>
                <w:rFonts w:ascii="Times New Roman" w:hAnsi="Times New Roman" w:cs="Times New Roman"/>
                <w:sz w:val="20"/>
                <w:szCs w:val="20"/>
              </w:rPr>
              <w:t>, rue de Vaugirard</w:t>
            </w:r>
          </w:p>
        </w:tc>
        <w:tc>
          <w:tcPr>
            <w:tcW w:w="2109" w:type="pct"/>
            <w:vAlign w:val="center"/>
            <w:hideMark/>
          </w:tcPr>
          <w:p w14:paraId="666D778C" w14:textId="7958BD59"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2E86D393" w14:textId="77777777" w:rsidTr="00AF2EAC">
        <w:trPr>
          <w:trHeight w:val="290"/>
          <w:jc w:val="center"/>
        </w:trPr>
        <w:tc>
          <w:tcPr>
            <w:tcW w:w="701" w:type="pct"/>
            <w:noWrap/>
            <w:vAlign w:val="center"/>
            <w:hideMark/>
          </w:tcPr>
          <w:p w14:paraId="04747826"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RB</w:t>
            </w:r>
          </w:p>
        </w:tc>
        <w:tc>
          <w:tcPr>
            <w:tcW w:w="2190" w:type="pct"/>
            <w:vAlign w:val="center"/>
          </w:tcPr>
          <w:p w14:paraId="6BD9B905" w14:textId="0F29C113"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36</w:t>
            </w:r>
            <w:r w:rsidRPr="00477087">
              <w:rPr>
                <w:rFonts w:ascii="Times New Roman" w:hAnsi="Times New Roman" w:cs="Times New Roman"/>
                <w:sz w:val="20"/>
                <w:szCs w:val="20"/>
              </w:rPr>
              <w:t>, rue de Vaugirard</w:t>
            </w:r>
          </w:p>
        </w:tc>
        <w:tc>
          <w:tcPr>
            <w:tcW w:w="2109" w:type="pct"/>
            <w:vAlign w:val="center"/>
            <w:hideMark/>
          </w:tcPr>
          <w:p w14:paraId="0331F4BE" w14:textId="272259BF"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75DE9EB5" w14:textId="77777777" w:rsidTr="00AF2EAC">
        <w:trPr>
          <w:trHeight w:val="290"/>
          <w:jc w:val="center"/>
        </w:trPr>
        <w:tc>
          <w:tcPr>
            <w:tcW w:w="701" w:type="pct"/>
            <w:noWrap/>
            <w:vAlign w:val="center"/>
            <w:hideMark/>
          </w:tcPr>
          <w:p w14:paraId="056F6AE0"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RD</w:t>
            </w:r>
          </w:p>
        </w:tc>
        <w:tc>
          <w:tcPr>
            <w:tcW w:w="2190" w:type="pct"/>
            <w:vAlign w:val="center"/>
          </w:tcPr>
          <w:p w14:paraId="68873B6E" w14:textId="5DFE2010"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46</w:t>
            </w:r>
            <w:r w:rsidRPr="00477087">
              <w:rPr>
                <w:rFonts w:ascii="Times New Roman" w:hAnsi="Times New Roman" w:cs="Times New Roman"/>
                <w:sz w:val="20"/>
                <w:szCs w:val="20"/>
              </w:rPr>
              <w:t>, rue de Vaugirard</w:t>
            </w:r>
          </w:p>
        </w:tc>
        <w:tc>
          <w:tcPr>
            <w:tcW w:w="2109" w:type="pct"/>
            <w:vAlign w:val="center"/>
            <w:hideMark/>
          </w:tcPr>
          <w:p w14:paraId="1E63CDE5" w14:textId="1A9BDD58"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3C1D514E" w14:textId="77777777" w:rsidTr="00AF2EAC">
        <w:trPr>
          <w:trHeight w:val="290"/>
          <w:jc w:val="center"/>
        </w:trPr>
        <w:tc>
          <w:tcPr>
            <w:tcW w:w="701" w:type="pct"/>
            <w:noWrap/>
            <w:vAlign w:val="center"/>
            <w:hideMark/>
          </w:tcPr>
          <w:p w14:paraId="787B81C2"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S</w:t>
            </w:r>
          </w:p>
        </w:tc>
        <w:tc>
          <w:tcPr>
            <w:tcW w:w="2190" w:type="pct"/>
            <w:vAlign w:val="center"/>
          </w:tcPr>
          <w:p w14:paraId="3DD75684" w14:textId="24EDE90A"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Palais du Luxembourg, zone Boulingrins, Cour d’Honneur et abri Médicis</w:t>
            </w:r>
          </w:p>
        </w:tc>
        <w:tc>
          <w:tcPr>
            <w:tcW w:w="2109" w:type="pct"/>
            <w:vAlign w:val="center"/>
            <w:hideMark/>
          </w:tcPr>
          <w:p w14:paraId="352DE0FE" w14:textId="26FFC939"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r w:rsidR="000A6D69" w:rsidRPr="00477087" w14:paraId="132B69A3" w14:textId="77777777" w:rsidTr="00AF2EAC">
        <w:trPr>
          <w:trHeight w:val="290"/>
          <w:jc w:val="center"/>
        </w:trPr>
        <w:tc>
          <w:tcPr>
            <w:tcW w:w="701" w:type="pct"/>
            <w:noWrap/>
            <w:vAlign w:val="center"/>
            <w:hideMark/>
          </w:tcPr>
          <w:p w14:paraId="4BC4FFCB"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T1</w:t>
            </w:r>
          </w:p>
        </w:tc>
        <w:tc>
          <w:tcPr>
            <w:tcW w:w="2190" w:type="pct"/>
            <w:vAlign w:val="center"/>
          </w:tcPr>
          <w:p w14:paraId="7E79B790" w14:textId="22C2A0D9"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Abri Musée</w:t>
            </w:r>
          </w:p>
        </w:tc>
        <w:tc>
          <w:tcPr>
            <w:tcW w:w="2109" w:type="pct"/>
            <w:vAlign w:val="center"/>
            <w:hideMark/>
          </w:tcPr>
          <w:p w14:paraId="5F95DC25" w14:textId="0224C8C4"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1BBFE3E8" w14:textId="77777777" w:rsidTr="00AF2EAC">
        <w:trPr>
          <w:trHeight w:val="290"/>
          <w:jc w:val="center"/>
        </w:trPr>
        <w:tc>
          <w:tcPr>
            <w:tcW w:w="701" w:type="pct"/>
            <w:noWrap/>
            <w:vAlign w:val="center"/>
            <w:hideMark/>
          </w:tcPr>
          <w:p w14:paraId="03803ECD"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T2-T3</w:t>
            </w:r>
          </w:p>
        </w:tc>
        <w:tc>
          <w:tcPr>
            <w:tcW w:w="2190" w:type="pct"/>
            <w:vAlign w:val="center"/>
          </w:tcPr>
          <w:p w14:paraId="4C931E6B" w14:textId="2D2A93FA"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Abri Présidence</w:t>
            </w:r>
          </w:p>
        </w:tc>
        <w:tc>
          <w:tcPr>
            <w:tcW w:w="2109" w:type="pct"/>
            <w:vAlign w:val="center"/>
            <w:hideMark/>
          </w:tcPr>
          <w:p w14:paraId="69F5F4DE" w14:textId="5836CB3D"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44AA5B57" w14:textId="77777777" w:rsidTr="00AF2EAC">
        <w:trPr>
          <w:trHeight w:val="288"/>
          <w:jc w:val="center"/>
        </w:trPr>
        <w:tc>
          <w:tcPr>
            <w:tcW w:w="701" w:type="pct"/>
            <w:noWrap/>
            <w:vAlign w:val="center"/>
            <w:hideMark/>
          </w:tcPr>
          <w:p w14:paraId="41799852"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U1</w:t>
            </w:r>
          </w:p>
        </w:tc>
        <w:tc>
          <w:tcPr>
            <w:tcW w:w="2190" w:type="pct"/>
            <w:vAlign w:val="center"/>
          </w:tcPr>
          <w:p w14:paraId="1A53F390" w14:textId="18E62A42"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Théâtre des Marionnettes</w:t>
            </w:r>
          </w:p>
        </w:tc>
        <w:tc>
          <w:tcPr>
            <w:tcW w:w="2109" w:type="pct"/>
            <w:vAlign w:val="center"/>
            <w:hideMark/>
          </w:tcPr>
          <w:p w14:paraId="70D55EFF" w14:textId="491FBA4E"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0B8E29A3" w14:textId="77777777" w:rsidTr="00AF2EAC">
        <w:trPr>
          <w:trHeight w:val="264"/>
          <w:jc w:val="center"/>
        </w:trPr>
        <w:tc>
          <w:tcPr>
            <w:tcW w:w="701" w:type="pct"/>
            <w:noWrap/>
            <w:vAlign w:val="center"/>
            <w:hideMark/>
          </w:tcPr>
          <w:p w14:paraId="567EF870"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U2</w:t>
            </w:r>
          </w:p>
        </w:tc>
        <w:tc>
          <w:tcPr>
            <w:tcW w:w="2190" w:type="pct"/>
            <w:vAlign w:val="center"/>
          </w:tcPr>
          <w:p w14:paraId="0384AA03" w14:textId="4F21998F"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La Table du Luxembourg</w:t>
            </w:r>
          </w:p>
        </w:tc>
        <w:tc>
          <w:tcPr>
            <w:tcW w:w="2109" w:type="pct"/>
            <w:vAlign w:val="center"/>
            <w:hideMark/>
          </w:tcPr>
          <w:p w14:paraId="600DC6BD" w14:textId="613B1654"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065F0910" w14:textId="77777777" w:rsidTr="00AF2EAC">
        <w:trPr>
          <w:trHeight w:val="290"/>
          <w:jc w:val="center"/>
        </w:trPr>
        <w:tc>
          <w:tcPr>
            <w:tcW w:w="701" w:type="pct"/>
            <w:noWrap/>
            <w:vAlign w:val="center"/>
            <w:hideMark/>
          </w:tcPr>
          <w:p w14:paraId="67E0180C"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UA</w:t>
            </w:r>
          </w:p>
        </w:tc>
        <w:tc>
          <w:tcPr>
            <w:tcW w:w="2190" w:type="pct"/>
            <w:vAlign w:val="center"/>
          </w:tcPr>
          <w:p w14:paraId="6C83BC7E" w14:textId="043D8301"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Pavillon Nord-Est</w:t>
            </w:r>
          </w:p>
        </w:tc>
        <w:tc>
          <w:tcPr>
            <w:tcW w:w="2109" w:type="pct"/>
            <w:vAlign w:val="center"/>
            <w:hideMark/>
          </w:tcPr>
          <w:p w14:paraId="1B07694A" w14:textId="32D4861C"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251B3DF3" w14:textId="77777777" w:rsidTr="00AF2EAC">
        <w:trPr>
          <w:trHeight w:val="580"/>
          <w:jc w:val="center"/>
        </w:trPr>
        <w:tc>
          <w:tcPr>
            <w:tcW w:w="701" w:type="pct"/>
            <w:noWrap/>
            <w:vAlign w:val="center"/>
            <w:hideMark/>
          </w:tcPr>
          <w:p w14:paraId="06EB61BD"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UB</w:t>
            </w:r>
          </w:p>
        </w:tc>
        <w:tc>
          <w:tcPr>
            <w:tcW w:w="2190" w:type="pct"/>
            <w:vAlign w:val="center"/>
          </w:tcPr>
          <w:p w14:paraId="690051CE" w14:textId="3F92D5C9"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Buvette de la Fontaine</w:t>
            </w:r>
          </w:p>
        </w:tc>
        <w:tc>
          <w:tcPr>
            <w:tcW w:w="2109" w:type="pct"/>
            <w:vAlign w:val="center"/>
            <w:hideMark/>
          </w:tcPr>
          <w:p w14:paraId="0F11489C" w14:textId="1E29A1BD"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012C9D36" w14:textId="77777777" w:rsidTr="00AF2EAC">
        <w:trPr>
          <w:trHeight w:val="290"/>
          <w:jc w:val="center"/>
        </w:trPr>
        <w:tc>
          <w:tcPr>
            <w:tcW w:w="701" w:type="pct"/>
            <w:noWrap/>
            <w:vAlign w:val="center"/>
            <w:hideMark/>
          </w:tcPr>
          <w:p w14:paraId="21244C60"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UC</w:t>
            </w:r>
          </w:p>
        </w:tc>
        <w:tc>
          <w:tcPr>
            <w:tcW w:w="2190" w:type="pct"/>
            <w:vAlign w:val="center"/>
          </w:tcPr>
          <w:p w14:paraId="17E01BEC" w14:textId="4D393F80"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Champignon Nord</w:t>
            </w:r>
          </w:p>
        </w:tc>
        <w:tc>
          <w:tcPr>
            <w:tcW w:w="2109" w:type="pct"/>
            <w:vAlign w:val="center"/>
            <w:hideMark/>
          </w:tcPr>
          <w:p w14:paraId="0892C217" w14:textId="308BCC98" w:rsidR="000A6D69" w:rsidRPr="00477087" w:rsidRDefault="00477087"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7E0AD729" w14:textId="77777777" w:rsidTr="00AF2EAC">
        <w:trPr>
          <w:trHeight w:val="290"/>
          <w:jc w:val="center"/>
        </w:trPr>
        <w:tc>
          <w:tcPr>
            <w:tcW w:w="701" w:type="pct"/>
            <w:noWrap/>
            <w:vAlign w:val="center"/>
            <w:hideMark/>
          </w:tcPr>
          <w:p w14:paraId="2797E494"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UD</w:t>
            </w:r>
          </w:p>
        </w:tc>
        <w:tc>
          <w:tcPr>
            <w:tcW w:w="2190" w:type="pct"/>
            <w:vAlign w:val="center"/>
          </w:tcPr>
          <w:p w14:paraId="76B020E1" w14:textId="00C1CB68"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Pavillon Nord-Ouest et dépôt de terre</w:t>
            </w:r>
          </w:p>
        </w:tc>
        <w:tc>
          <w:tcPr>
            <w:tcW w:w="2109" w:type="pct"/>
            <w:vAlign w:val="center"/>
            <w:hideMark/>
          </w:tcPr>
          <w:p w14:paraId="0928D1F2" w14:textId="4654707F" w:rsidR="000A6D69" w:rsidRPr="00477087" w:rsidRDefault="00477087"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3721F5B4" w14:textId="77777777" w:rsidTr="00AF2EAC">
        <w:trPr>
          <w:trHeight w:val="290"/>
          <w:jc w:val="center"/>
        </w:trPr>
        <w:tc>
          <w:tcPr>
            <w:tcW w:w="701" w:type="pct"/>
            <w:noWrap/>
            <w:vAlign w:val="center"/>
            <w:hideMark/>
          </w:tcPr>
          <w:p w14:paraId="00ED48D5"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UE</w:t>
            </w:r>
          </w:p>
        </w:tc>
        <w:tc>
          <w:tcPr>
            <w:tcW w:w="2190" w:type="pct"/>
            <w:vAlign w:val="center"/>
          </w:tcPr>
          <w:p w14:paraId="024529FD" w14:textId="7F9D85C2"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Pavillon Sud-Ouest et aile contiguë côté Nord</w:t>
            </w:r>
          </w:p>
        </w:tc>
        <w:tc>
          <w:tcPr>
            <w:tcW w:w="2109" w:type="pct"/>
            <w:vAlign w:val="center"/>
            <w:hideMark/>
          </w:tcPr>
          <w:p w14:paraId="2A0FB1BA" w14:textId="4DB651AF" w:rsidR="000A6D69" w:rsidRPr="00477087" w:rsidRDefault="00477087"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73247495" w14:textId="77777777" w:rsidTr="00AF2EAC">
        <w:trPr>
          <w:trHeight w:val="290"/>
          <w:jc w:val="center"/>
        </w:trPr>
        <w:tc>
          <w:tcPr>
            <w:tcW w:w="701" w:type="pct"/>
            <w:noWrap/>
            <w:vAlign w:val="center"/>
            <w:hideMark/>
          </w:tcPr>
          <w:p w14:paraId="2CDBC429"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UF</w:t>
            </w:r>
          </w:p>
        </w:tc>
        <w:tc>
          <w:tcPr>
            <w:tcW w:w="2190" w:type="pct"/>
            <w:vAlign w:val="center"/>
          </w:tcPr>
          <w:p w14:paraId="6E89FFB2" w14:textId="25E26C4F"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Fontaine Médicis</w:t>
            </w:r>
          </w:p>
        </w:tc>
        <w:tc>
          <w:tcPr>
            <w:tcW w:w="2109" w:type="pct"/>
            <w:vAlign w:val="center"/>
            <w:hideMark/>
          </w:tcPr>
          <w:p w14:paraId="060118E3" w14:textId="66688FFF" w:rsidR="000A6D69" w:rsidRPr="00477087" w:rsidRDefault="00477087"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69761FE0" w14:textId="77777777" w:rsidTr="00AF2EAC">
        <w:trPr>
          <w:trHeight w:val="290"/>
          <w:jc w:val="center"/>
        </w:trPr>
        <w:tc>
          <w:tcPr>
            <w:tcW w:w="701" w:type="pct"/>
            <w:noWrap/>
            <w:vAlign w:val="center"/>
            <w:hideMark/>
          </w:tcPr>
          <w:p w14:paraId="58997A34"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UG</w:t>
            </w:r>
          </w:p>
        </w:tc>
        <w:tc>
          <w:tcPr>
            <w:tcW w:w="2190" w:type="pct"/>
            <w:vAlign w:val="center"/>
          </w:tcPr>
          <w:p w14:paraId="48994AF2" w14:textId="09C594D5"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Champignon Sud</w:t>
            </w:r>
          </w:p>
        </w:tc>
        <w:tc>
          <w:tcPr>
            <w:tcW w:w="2109" w:type="pct"/>
            <w:vAlign w:val="center"/>
            <w:hideMark/>
          </w:tcPr>
          <w:p w14:paraId="12F20352" w14:textId="6F8B0BC0" w:rsidR="000A6D69" w:rsidRPr="00477087" w:rsidRDefault="00477087"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r w:rsidRPr="00477087">
              <w:rPr>
                <w:rFonts w:ascii="Times New Roman" w:hAnsi="Times New Roman" w:cs="Times New Roman"/>
                <w:sz w:val="20"/>
                <w:szCs w:val="20"/>
              </w:rPr>
              <w:t xml:space="preserve"> </w:t>
            </w:r>
          </w:p>
        </w:tc>
      </w:tr>
      <w:tr w:rsidR="000A6D69" w:rsidRPr="00477087" w14:paraId="0891505C" w14:textId="77777777" w:rsidTr="00AF2EAC">
        <w:trPr>
          <w:trHeight w:val="290"/>
          <w:jc w:val="center"/>
        </w:trPr>
        <w:tc>
          <w:tcPr>
            <w:tcW w:w="701" w:type="pct"/>
            <w:noWrap/>
            <w:vAlign w:val="center"/>
            <w:hideMark/>
          </w:tcPr>
          <w:p w14:paraId="73B1D254"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UH</w:t>
            </w:r>
          </w:p>
        </w:tc>
        <w:tc>
          <w:tcPr>
            <w:tcW w:w="2190" w:type="pct"/>
            <w:vAlign w:val="center"/>
          </w:tcPr>
          <w:p w14:paraId="2AEFE265" w14:textId="17232AEC"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Dépôt concessionnaires</w:t>
            </w:r>
          </w:p>
        </w:tc>
        <w:tc>
          <w:tcPr>
            <w:tcW w:w="2109" w:type="pct"/>
            <w:vAlign w:val="center"/>
            <w:hideMark/>
          </w:tcPr>
          <w:p w14:paraId="07DEC752" w14:textId="444EB298"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25B69AD4" w14:textId="77777777" w:rsidTr="00AF2EAC">
        <w:trPr>
          <w:trHeight w:val="290"/>
          <w:jc w:val="center"/>
        </w:trPr>
        <w:tc>
          <w:tcPr>
            <w:tcW w:w="701" w:type="pct"/>
            <w:noWrap/>
            <w:vAlign w:val="center"/>
            <w:hideMark/>
          </w:tcPr>
          <w:p w14:paraId="49C49C68"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UI</w:t>
            </w:r>
          </w:p>
        </w:tc>
        <w:tc>
          <w:tcPr>
            <w:tcW w:w="2190" w:type="pct"/>
            <w:vAlign w:val="center"/>
          </w:tcPr>
          <w:p w14:paraId="086DA206" w14:textId="21824DF9"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Dépôt de l’Infirmerie</w:t>
            </w:r>
          </w:p>
        </w:tc>
        <w:tc>
          <w:tcPr>
            <w:tcW w:w="2109" w:type="pct"/>
            <w:vAlign w:val="center"/>
            <w:hideMark/>
          </w:tcPr>
          <w:p w14:paraId="16B12A75" w14:textId="1A265626"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E.A de type 4</w:t>
            </w:r>
          </w:p>
        </w:tc>
      </w:tr>
      <w:tr w:rsidR="000A6D69" w:rsidRPr="00477087" w14:paraId="34CF6792" w14:textId="77777777" w:rsidTr="00AF2EAC">
        <w:trPr>
          <w:trHeight w:val="290"/>
          <w:jc w:val="center"/>
        </w:trPr>
        <w:tc>
          <w:tcPr>
            <w:tcW w:w="701" w:type="pct"/>
            <w:noWrap/>
            <w:vAlign w:val="center"/>
            <w:hideMark/>
          </w:tcPr>
          <w:p w14:paraId="695E8610"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UJ</w:t>
            </w:r>
          </w:p>
        </w:tc>
        <w:tc>
          <w:tcPr>
            <w:tcW w:w="2190" w:type="pct"/>
            <w:vAlign w:val="center"/>
          </w:tcPr>
          <w:p w14:paraId="60D3E1B1" w14:textId="4B8DDA86"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Jardin d’enfnts, crèche, poste de garde</w:t>
            </w:r>
          </w:p>
        </w:tc>
        <w:tc>
          <w:tcPr>
            <w:tcW w:w="2109" w:type="pct"/>
            <w:vAlign w:val="center"/>
            <w:hideMark/>
          </w:tcPr>
          <w:p w14:paraId="6A4A05DA" w14:textId="4BC3BCFB"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329D4139" w14:textId="77777777" w:rsidTr="00AF2EAC">
        <w:trPr>
          <w:trHeight w:val="290"/>
          <w:jc w:val="center"/>
        </w:trPr>
        <w:tc>
          <w:tcPr>
            <w:tcW w:w="701" w:type="pct"/>
            <w:noWrap/>
            <w:vAlign w:val="center"/>
            <w:hideMark/>
          </w:tcPr>
          <w:p w14:paraId="13C50AAF"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lastRenderedPageBreak/>
              <w:t>UK</w:t>
            </w:r>
          </w:p>
        </w:tc>
        <w:tc>
          <w:tcPr>
            <w:tcW w:w="2190" w:type="pct"/>
            <w:vAlign w:val="center"/>
          </w:tcPr>
          <w:p w14:paraId="26E4540A" w14:textId="4ADAB7C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Kiosques concédés</w:t>
            </w:r>
          </w:p>
        </w:tc>
        <w:tc>
          <w:tcPr>
            <w:tcW w:w="2109" w:type="pct"/>
            <w:vAlign w:val="center"/>
            <w:hideMark/>
          </w:tcPr>
          <w:p w14:paraId="0937895C" w14:textId="2F35C678"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299E6345" w14:textId="77777777" w:rsidTr="00AF2EAC">
        <w:trPr>
          <w:trHeight w:val="290"/>
          <w:jc w:val="center"/>
        </w:trPr>
        <w:tc>
          <w:tcPr>
            <w:tcW w:w="701" w:type="pct"/>
            <w:noWrap/>
            <w:vAlign w:val="center"/>
            <w:hideMark/>
          </w:tcPr>
          <w:p w14:paraId="55DC0764"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UL</w:t>
            </w:r>
          </w:p>
        </w:tc>
        <w:tc>
          <w:tcPr>
            <w:tcW w:w="2190" w:type="pct"/>
            <w:vAlign w:val="center"/>
          </w:tcPr>
          <w:p w14:paraId="55FDD1D6" w14:textId="5B75B2A2"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Sanitaires de la Roseraie</w:t>
            </w:r>
          </w:p>
        </w:tc>
        <w:tc>
          <w:tcPr>
            <w:tcW w:w="2109" w:type="pct"/>
            <w:vAlign w:val="center"/>
            <w:hideMark/>
          </w:tcPr>
          <w:p w14:paraId="75145F71" w14:textId="3D0BC8E7" w:rsidR="000A6D69" w:rsidRPr="00477087" w:rsidRDefault="00477087"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01C30036" w14:textId="77777777" w:rsidTr="00AF2EAC">
        <w:trPr>
          <w:trHeight w:val="290"/>
          <w:jc w:val="center"/>
        </w:trPr>
        <w:tc>
          <w:tcPr>
            <w:tcW w:w="701" w:type="pct"/>
            <w:noWrap/>
            <w:vAlign w:val="center"/>
            <w:hideMark/>
          </w:tcPr>
          <w:p w14:paraId="3C53133A"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UM</w:t>
            </w:r>
          </w:p>
        </w:tc>
        <w:tc>
          <w:tcPr>
            <w:tcW w:w="2190" w:type="pct"/>
            <w:vAlign w:val="center"/>
          </w:tcPr>
          <w:p w14:paraId="7F67B5B5" w14:textId="004DFB0F"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Kiosque à musique</w:t>
            </w:r>
          </w:p>
        </w:tc>
        <w:tc>
          <w:tcPr>
            <w:tcW w:w="2109" w:type="pct"/>
            <w:vAlign w:val="center"/>
            <w:hideMark/>
          </w:tcPr>
          <w:p w14:paraId="5A1564A5" w14:textId="0827218F" w:rsidR="000A6D69" w:rsidRPr="00477087" w:rsidRDefault="00477087"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41163B9D" w14:textId="77777777" w:rsidTr="00AF2EAC">
        <w:trPr>
          <w:trHeight w:val="290"/>
          <w:jc w:val="center"/>
        </w:trPr>
        <w:tc>
          <w:tcPr>
            <w:tcW w:w="701" w:type="pct"/>
            <w:noWrap/>
            <w:vAlign w:val="center"/>
            <w:hideMark/>
          </w:tcPr>
          <w:p w14:paraId="30EBCB2B"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UN</w:t>
            </w:r>
          </w:p>
        </w:tc>
        <w:tc>
          <w:tcPr>
            <w:tcW w:w="2190" w:type="pct"/>
            <w:vAlign w:val="center"/>
          </w:tcPr>
          <w:p w14:paraId="0FA0FD72" w14:textId="6B60A682"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Pavillon Guynemer</w:t>
            </w:r>
          </w:p>
        </w:tc>
        <w:tc>
          <w:tcPr>
            <w:tcW w:w="2109" w:type="pct"/>
            <w:vAlign w:val="center"/>
            <w:hideMark/>
          </w:tcPr>
          <w:p w14:paraId="60DE0943" w14:textId="603F240B"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E.A de type 4</w:t>
            </w:r>
          </w:p>
        </w:tc>
      </w:tr>
      <w:tr w:rsidR="000A6D69" w:rsidRPr="00477087" w14:paraId="30070B61" w14:textId="77777777" w:rsidTr="00AF2EAC">
        <w:trPr>
          <w:trHeight w:val="290"/>
          <w:jc w:val="center"/>
        </w:trPr>
        <w:tc>
          <w:tcPr>
            <w:tcW w:w="701" w:type="pct"/>
            <w:noWrap/>
            <w:vAlign w:val="center"/>
            <w:hideMark/>
          </w:tcPr>
          <w:p w14:paraId="0CF9BB92"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UO</w:t>
            </w:r>
          </w:p>
        </w:tc>
        <w:tc>
          <w:tcPr>
            <w:tcW w:w="2190" w:type="pct"/>
            <w:vAlign w:val="center"/>
          </w:tcPr>
          <w:p w14:paraId="45EE51D5" w14:textId="529B8D0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Kiosques d’orientation</w:t>
            </w:r>
          </w:p>
        </w:tc>
        <w:tc>
          <w:tcPr>
            <w:tcW w:w="2109" w:type="pct"/>
            <w:vAlign w:val="center"/>
            <w:hideMark/>
          </w:tcPr>
          <w:p w14:paraId="639D9918" w14:textId="7156A391"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5B4913BC" w14:textId="77777777" w:rsidTr="00AF2EAC">
        <w:trPr>
          <w:trHeight w:val="290"/>
          <w:jc w:val="center"/>
        </w:trPr>
        <w:tc>
          <w:tcPr>
            <w:tcW w:w="701" w:type="pct"/>
            <w:noWrap/>
            <w:vAlign w:val="center"/>
            <w:hideMark/>
          </w:tcPr>
          <w:p w14:paraId="194C6407"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UR</w:t>
            </w:r>
          </w:p>
        </w:tc>
        <w:tc>
          <w:tcPr>
            <w:tcW w:w="2190" w:type="pct"/>
            <w:vAlign w:val="center"/>
          </w:tcPr>
          <w:p w14:paraId="6A672A28" w14:textId="2D27F37C"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Pavillon Raynal</w:t>
            </w:r>
          </w:p>
        </w:tc>
        <w:tc>
          <w:tcPr>
            <w:tcW w:w="2109" w:type="pct"/>
            <w:vAlign w:val="center"/>
            <w:hideMark/>
          </w:tcPr>
          <w:p w14:paraId="22A62794" w14:textId="23CDEF42"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79143D16" w14:textId="77777777" w:rsidTr="00AF2EAC">
        <w:trPr>
          <w:trHeight w:val="290"/>
          <w:jc w:val="center"/>
        </w:trPr>
        <w:tc>
          <w:tcPr>
            <w:tcW w:w="701" w:type="pct"/>
            <w:noWrap/>
            <w:vAlign w:val="center"/>
            <w:hideMark/>
          </w:tcPr>
          <w:p w14:paraId="1D86EB44"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US</w:t>
            </w:r>
          </w:p>
        </w:tc>
        <w:tc>
          <w:tcPr>
            <w:tcW w:w="2190" w:type="pct"/>
            <w:vAlign w:val="center"/>
          </w:tcPr>
          <w:p w14:paraId="4CD0E8F6" w14:textId="15F19339"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Serres</w:t>
            </w:r>
          </w:p>
        </w:tc>
        <w:tc>
          <w:tcPr>
            <w:tcW w:w="2109" w:type="pct"/>
            <w:vAlign w:val="center"/>
            <w:hideMark/>
          </w:tcPr>
          <w:p w14:paraId="5BFC4C9E" w14:textId="2E607AF0"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483B899E" w14:textId="77777777" w:rsidTr="00AF2EAC">
        <w:trPr>
          <w:trHeight w:val="290"/>
          <w:jc w:val="center"/>
        </w:trPr>
        <w:tc>
          <w:tcPr>
            <w:tcW w:w="701" w:type="pct"/>
            <w:noWrap/>
            <w:vAlign w:val="center"/>
            <w:hideMark/>
          </w:tcPr>
          <w:p w14:paraId="18786038"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UT</w:t>
            </w:r>
          </w:p>
        </w:tc>
        <w:tc>
          <w:tcPr>
            <w:tcW w:w="2190" w:type="pct"/>
            <w:vAlign w:val="center"/>
          </w:tcPr>
          <w:p w14:paraId="014BBE0B" w14:textId="2BA93695"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Tennis</w:t>
            </w:r>
          </w:p>
        </w:tc>
        <w:tc>
          <w:tcPr>
            <w:tcW w:w="2109" w:type="pct"/>
            <w:vAlign w:val="center"/>
            <w:hideMark/>
          </w:tcPr>
          <w:p w14:paraId="5D0FF51F" w14:textId="4659195C" w:rsidR="000A6D69" w:rsidRPr="00477087" w:rsidRDefault="00477087"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2BB4D5DC" w14:textId="77777777" w:rsidTr="00AF2EAC">
        <w:trPr>
          <w:trHeight w:val="290"/>
          <w:jc w:val="center"/>
        </w:trPr>
        <w:tc>
          <w:tcPr>
            <w:tcW w:w="701" w:type="pct"/>
            <w:noWrap/>
            <w:vAlign w:val="center"/>
            <w:hideMark/>
          </w:tcPr>
          <w:p w14:paraId="2F1B46B2"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UU</w:t>
            </w:r>
          </w:p>
        </w:tc>
        <w:tc>
          <w:tcPr>
            <w:tcW w:w="2190" w:type="pct"/>
            <w:vAlign w:val="center"/>
          </w:tcPr>
          <w:p w14:paraId="3F0ABC01" w14:textId="7C7A4F61"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Parc à jeux concessionnaire</w:t>
            </w:r>
          </w:p>
        </w:tc>
        <w:tc>
          <w:tcPr>
            <w:tcW w:w="2109" w:type="pct"/>
            <w:vAlign w:val="center"/>
            <w:hideMark/>
          </w:tcPr>
          <w:p w14:paraId="4473DB67" w14:textId="632EC5E5"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6684FE66" w14:textId="77777777" w:rsidTr="00AF2EAC">
        <w:trPr>
          <w:trHeight w:val="290"/>
          <w:jc w:val="center"/>
        </w:trPr>
        <w:tc>
          <w:tcPr>
            <w:tcW w:w="701" w:type="pct"/>
            <w:noWrap/>
            <w:vAlign w:val="center"/>
            <w:hideMark/>
          </w:tcPr>
          <w:p w14:paraId="537D31C9"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UV</w:t>
            </w:r>
          </w:p>
        </w:tc>
        <w:tc>
          <w:tcPr>
            <w:tcW w:w="2190" w:type="pct"/>
            <w:vAlign w:val="center"/>
          </w:tcPr>
          <w:p w14:paraId="0EEFE295" w14:textId="1001E51E"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Pavillon Davioud</w:t>
            </w:r>
          </w:p>
        </w:tc>
        <w:tc>
          <w:tcPr>
            <w:tcW w:w="2109" w:type="pct"/>
            <w:vAlign w:val="center"/>
            <w:hideMark/>
          </w:tcPr>
          <w:p w14:paraId="04EBD632" w14:textId="6298F894" w:rsidR="000A6D69" w:rsidRPr="00477087" w:rsidRDefault="00477087"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6FE3C1BF" w14:textId="77777777" w:rsidTr="00AF2EAC">
        <w:trPr>
          <w:trHeight w:val="290"/>
          <w:jc w:val="center"/>
        </w:trPr>
        <w:tc>
          <w:tcPr>
            <w:tcW w:w="701" w:type="pct"/>
            <w:noWrap/>
            <w:vAlign w:val="center"/>
            <w:hideMark/>
          </w:tcPr>
          <w:p w14:paraId="17207EC7"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UW</w:t>
            </w:r>
          </w:p>
        </w:tc>
        <w:tc>
          <w:tcPr>
            <w:tcW w:w="2190" w:type="pct"/>
            <w:vAlign w:val="center"/>
          </w:tcPr>
          <w:p w14:paraId="1A879B17" w14:textId="482DCC30"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Rucher</w:t>
            </w:r>
          </w:p>
        </w:tc>
        <w:tc>
          <w:tcPr>
            <w:tcW w:w="2109" w:type="pct"/>
            <w:vAlign w:val="center"/>
            <w:hideMark/>
          </w:tcPr>
          <w:p w14:paraId="54AC4519" w14:textId="218531D0" w:rsidR="000A6D69" w:rsidRPr="00477087" w:rsidRDefault="00477087"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18AF8DB1" w14:textId="77777777" w:rsidTr="00AF2EAC">
        <w:trPr>
          <w:trHeight w:val="290"/>
          <w:jc w:val="center"/>
        </w:trPr>
        <w:tc>
          <w:tcPr>
            <w:tcW w:w="701" w:type="pct"/>
            <w:noWrap/>
            <w:vAlign w:val="center"/>
            <w:hideMark/>
          </w:tcPr>
          <w:p w14:paraId="0F8CAB49"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UX</w:t>
            </w:r>
          </w:p>
        </w:tc>
        <w:tc>
          <w:tcPr>
            <w:tcW w:w="2190" w:type="pct"/>
            <w:vAlign w:val="center"/>
          </w:tcPr>
          <w:p w14:paraId="6C981F3D" w14:textId="1779CAA8"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Abris publics</w:t>
            </w:r>
          </w:p>
        </w:tc>
        <w:tc>
          <w:tcPr>
            <w:tcW w:w="2109" w:type="pct"/>
            <w:vAlign w:val="center"/>
            <w:hideMark/>
          </w:tcPr>
          <w:p w14:paraId="2293BC67" w14:textId="0DD4CF8F" w:rsidR="000A6D69" w:rsidRPr="00477087" w:rsidRDefault="00477087"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4E811169" w14:textId="77777777" w:rsidTr="00AF2EAC">
        <w:trPr>
          <w:trHeight w:val="290"/>
          <w:jc w:val="center"/>
        </w:trPr>
        <w:tc>
          <w:tcPr>
            <w:tcW w:w="701" w:type="pct"/>
            <w:noWrap/>
            <w:vAlign w:val="center"/>
            <w:hideMark/>
          </w:tcPr>
          <w:p w14:paraId="21DB83B6"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UY</w:t>
            </w:r>
          </w:p>
        </w:tc>
        <w:tc>
          <w:tcPr>
            <w:tcW w:w="2190" w:type="pct"/>
            <w:vAlign w:val="center"/>
          </w:tcPr>
          <w:p w14:paraId="6BDA4EAC" w14:textId="1332CDE0"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Grand bassin</w:t>
            </w:r>
          </w:p>
        </w:tc>
        <w:tc>
          <w:tcPr>
            <w:tcW w:w="2109" w:type="pct"/>
            <w:vAlign w:val="center"/>
            <w:hideMark/>
          </w:tcPr>
          <w:p w14:paraId="7D58B0BC" w14:textId="382B5001" w:rsidR="000A6D69" w:rsidRPr="00477087" w:rsidRDefault="00477087"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409ED5FB" w14:textId="77777777" w:rsidTr="00AF2EAC">
        <w:trPr>
          <w:trHeight w:val="290"/>
          <w:jc w:val="center"/>
        </w:trPr>
        <w:tc>
          <w:tcPr>
            <w:tcW w:w="701" w:type="pct"/>
            <w:noWrap/>
            <w:vAlign w:val="center"/>
            <w:hideMark/>
          </w:tcPr>
          <w:p w14:paraId="4885BF63"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X</w:t>
            </w:r>
          </w:p>
        </w:tc>
        <w:tc>
          <w:tcPr>
            <w:tcW w:w="2190" w:type="pct"/>
            <w:vAlign w:val="center"/>
          </w:tcPr>
          <w:p w14:paraId="42E99CED" w14:textId="4526A6BD"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Longpont-sur-Orge</w:t>
            </w:r>
          </w:p>
        </w:tc>
        <w:tc>
          <w:tcPr>
            <w:tcW w:w="2109" w:type="pct"/>
            <w:vAlign w:val="center"/>
            <w:hideMark/>
          </w:tcPr>
          <w:p w14:paraId="4E0C156D" w14:textId="2146E7E9" w:rsidR="000A6D69" w:rsidRPr="00477087" w:rsidRDefault="00477087" w:rsidP="000A6D69">
            <w:pPr>
              <w:jc w:val="center"/>
              <w:rPr>
                <w:rFonts w:ascii="Times New Roman" w:hAnsi="Times New Roman" w:cs="Times New Roman"/>
                <w:sz w:val="20"/>
                <w:szCs w:val="20"/>
              </w:rPr>
            </w:pPr>
            <w:r w:rsidRPr="00477087">
              <w:rPr>
                <w:rFonts w:ascii="Times New Roman" w:hAnsi="Times New Roman" w:cs="Times New Roman"/>
                <w:sz w:val="20"/>
                <w:szCs w:val="20"/>
              </w:rPr>
              <w:t>Aucune installation incendie</w:t>
            </w:r>
          </w:p>
        </w:tc>
      </w:tr>
      <w:tr w:rsidR="000A6D69" w:rsidRPr="00477087" w14:paraId="2C7DFCCB" w14:textId="77777777" w:rsidTr="00AF2EAC">
        <w:trPr>
          <w:trHeight w:val="290"/>
          <w:jc w:val="center"/>
        </w:trPr>
        <w:tc>
          <w:tcPr>
            <w:tcW w:w="701" w:type="pct"/>
            <w:noWrap/>
            <w:vAlign w:val="center"/>
            <w:hideMark/>
          </w:tcPr>
          <w:p w14:paraId="2883E0CA"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Y</w:t>
            </w:r>
          </w:p>
        </w:tc>
        <w:tc>
          <w:tcPr>
            <w:tcW w:w="2190" w:type="pct"/>
            <w:vAlign w:val="center"/>
          </w:tcPr>
          <w:p w14:paraId="10899DF5" w14:textId="54EEA1E2"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Orangerie Auguste Comte et pavillons d’entrée</w:t>
            </w:r>
          </w:p>
        </w:tc>
        <w:tc>
          <w:tcPr>
            <w:tcW w:w="2109" w:type="pct"/>
            <w:vAlign w:val="center"/>
            <w:hideMark/>
          </w:tcPr>
          <w:p w14:paraId="665380B8" w14:textId="17361328"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B</w:t>
            </w:r>
          </w:p>
        </w:tc>
      </w:tr>
      <w:tr w:rsidR="000A6D69" w:rsidRPr="00477087" w14:paraId="22DFEE9D" w14:textId="77777777" w:rsidTr="00AF2EAC">
        <w:trPr>
          <w:trHeight w:val="290"/>
          <w:jc w:val="center"/>
        </w:trPr>
        <w:tc>
          <w:tcPr>
            <w:tcW w:w="701" w:type="pct"/>
            <w:noWrap/>
            <w:vAlign w:val="center"/>
            <w:hideMark/>
          </w:tcPr>
          <w:p w14:paraId="7857CB70" w14:textId="77777777"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Z</w:t>
            </w:r>
          </w:p>
        </w:tc>
        <w:tc>
          <w:tcPr>
            <w:tcW w:w="2190" w:type="pct"/>
            <w:vAlign w:val="center"/>
          </w:tcPr>
          <w:p w14:paraId="0879763B" w14:textId="662E1AFC"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13, rue Garancière</w:t>
            </w:r>
          </w:p>
        </w:tc>
        <w:tc>
          <w:tcPr>
            <w:tcW w:w="2109" w:type="pct"/>
            <w:vAlign w:val="center"/>
            <w:hideMark/>
          </w:tcPr>
          <w:p w14:paraId="5B2483C4" w14:textId="0A7D6ADE" w:rsidR="000A6D69" w:rsidRPr="00477087" w:rsidRDefault="000A6D69" w:rsidP="000A6D69">
            <w:pPr>
              <w:jc w:val="center"/>
              <w:rPr>
                <w:rFonts w:ascii="Times New Roman" w:hAnsi="Times New Roman" w:cs="Times New Roman"/>
                <w:sz w:val="20"/>
                <w:szCs w:val="20"/>
              </w:rPr>
            </w:pPr>
            <w:r w:rsidRPr="00477087">
              <w:rPr>
                <w:rFonts w:ascii="Times New Roman" w:hAnsi="Times New Roman" w:cs="Times New Roman"/>
                <w:sz w:val="20"/>
                <w:szCs w:val="20"/>
              </w:rPr>
              <w:t>Catégorie A avec alarme de type 1</w:t>
            </w:r>
          </w:p>
        </w:tc>
      </w:tr>
    </w:tbl>
    <w:p w14:paraId="358A07ED" w14:textId="77777777" w:rsidR="006D37D1" w:rsidRPr="006D37D1" w:rsidRDefault="006D37D1" w:rsidP="006D37D1">
      <w:pPr>
        <w:spacing w:line="240" w:lineRule="auto"/>
        <w:rPr>
          <w:rFonts w:ascii="Times New Roman" w:hAnsi="Times New Roman" w:cs="Times New Roman"/>
          <w:sz w:val="24"/>
        </w:rPr>
      </w:pPr>
      <w:r w:rsidRPr="006D37D1">
        <w:rPr>
          <w:rFonts w:ascii="Times New Roman" w:hAnsi="Times New Roman" w:cs="Times New Roman"/>
          <w:sz w:val="24"/>
        </w:rPr>
        <w:t xml:space="preserve">b) S’agissant de la </w:t>
      </w:r>
      <w:r w:rsidRPr="006D37D1">
        <w:rPr>
          <w:rFonts w:ascii="Times New Roman" w:hAnsi="Times New Roman" w:cs="Times New Roman"/>
          <w:b/>
          <w:sz w:val="24"/>
          <w:u w:val="single"/>
        </w:rPr>
        <w:t>sûreté-intrusion</w:t>
      </w:r>
      <w:r w:rsidRPr="006D37D1">
        <w:rPr>
          <w:rFonts w:ascii="Times New Roman" w:hAnsi="Times New Roman" w:cs="Times New Roman"/>
          <w:sz w:val="24"/>
        </w:rPr>
        <w:t>, le Palais et ses dépendances sont protégés en permanence par le service de sécurité du Sénat (composé de 90 surveillants du Palais) et par un Bureau militaire assisté par un détachement de la Garde républicaine, qui dispose d’un armement lourd.</w:t>
      </w:r>
    </w:p>
    <w:p w14:paraId="5465A1FC" w14:textId="77777777" w:rsidR="006D37D1" w:rsidRPr="006D37D1" w:rsidRDefault="006D37D1" w:rsidP="006D37D1">
      <w:pPr>
        <w:spacing w:line="240" w:lineRule="auto"/>
        <w:rPr>
          <w:rFonts w:ascii="Times New Roman" w:hAnsi="Times New Roman" w:cs="Times New Roman"/>
          <w:sz w:val="24"/>
        </w:rPr>
      </w:pPr>
      <w:r w:rsidRPr="006D37D1">
        <w:rPr>
          <w:rFonts w:ascii="Times New Roman" w:hAnsi="Times New Roman" w:cs="Times New Roman"/>
          <w:sz w:val="24"/>
        </w:rPr>
        <w:t xml:space="preserve">Sur le plan matériel, les principales mesures prises sont les suivantes (la liste suivante n’est pas exhaustive, certains éléments du dispositif de sûreté du Sénat étant strictement confidentiels) : </w:t>
      </w:r>
    </w:p>
    <w:p w14:paraId="6E1B4F9A" w14:textId="77777777" w:rsidR="006D37D1" w:rsidRPr="006D37D1" w:rsidRDefault="006D37D1" w:rsidP="006D37D1">
      <w:pPr>
        <w:numPr>
          <w:ilvl w:val="0"/>
          <w:numId w:val="2"/>
        </w:numPr>
        <w:spacing w:line="240" w:lineRule="auto"/>
        <w:rPr>
          <w:rFonts w:ascii="Times New Roman" w:hAnsi="Times New Roman" w:cs="Times New Roman"/>
          <w:sz w:val="24"/>
        </w:rPr>
      </w:pPr>
      <w:proofErr w:type="gramStart"/>
      <w:r w:rsidRPr="006D37D1">
        <w:rPr>
          <w:rFonts w:ascii="Times New Roman" w:hAnsi="Times New Roman" w:cs="Times New Roman"/>
          <w:sz w:val="24"/>
        </w:rPr>
        <w:t>le</w:t>
      </w:r>
      <w:proofErr w:type="gramEnd"/>
      <w:r w:rsidRPr="006D37D1">
        <w:rPr>
          <w:rFonts w:ascii="Times New Roman" w:hAnsi="Times New Roman" w:cs="Times New Roman"/>
          <w:sz w:val="24"/>
        </w:rPr>
        <w:t xml:space="preserve"> Palais et le Jardin sont enceints de grilles hautes, les abords du Palais étant surveillés en permanence par des caméras de vidéo-protection reportées au PCS et par des effectifs armés de la Garde républicaine ;</w:t>
      </w:r>
    </w:p>
    <w:p w14:paraId="6059E995" w14:textId="77777777" w:rsidR="006D37D1" w:rsidRPr="006D37D1" w:rsidRDefault="006D37D1" w:rsidP="006D37D1">
      <w:pPr>
        <w:numPr>
          <w:ilvl w:val="0"/>
          <w:numId w:val="2"/>
        </w:numPr>
        <w:spacing w:line="240" w:lineRule="auto"/>
        <w:rPr>
          <w:rFonts w:ascii="Times New Roman" w:hAnsi="Times New Roman" w:cs="Times New Roman"/>
          <w:sz w:val="24"/>
        </w:rPr>
      </w:pPr>
      <w:proofErr w:type="gramStart"/>
      <w:r w:rsidRPr="006D37D1">
        <w:rPr>
          <w:rFonts w:ascii="Times New Roman" w:hAnsi="Times New Roman" w:cs="Times New Roman"/>
          <w:sz w:val="24"/>
        </w:rPr>
        <w:t>les</w:t>
      </w:r>
      <w:proofErr w:type="gramEnd"/>
      <w:r w:rsidRPr="006D37D1">
        <w:rPr>
          <w:rFonts w:ascii="Times New Roman" w:hAnsi="Times New Roman" w:cs="Times New Roman"/>
          <w:sz w:val="24"/>
        </w:rPr>
        <w:t xml:space="preserve"> abords des bâtiments sont, eux aussi, surveillés par une centaine de caméras de vidéo-protection ; </w:t>
      </w:r>
    </w:p>
    <w:p w14:paraId="0F32DB09" w14:textId="77777777" w:rsidR="006D37D1" w:rsidRPr="006D37D1" w:rsidRDefault="006D37D1" w:rsidP="006D37D1">
      <w:pPr>
        <w:numPr>
          <w:ilvl w:val="0"/>
          <w:numId w:val="2"/>
        </w:numPr>
        <w:spacing w:line="240" w:lineRule="auto"/>
        <w:rPr>
          <w:rFonts w:ascii="Times New Roman" w:hAnsi="Times New Roman" w:cs="Times New Roman"/>
          <w:sz w:val="24"/>
        </w:rPr>
      </w:pPr>
      <w:proofErr w:type="gramStart"/>
      <w:r w:rsidRPr="006D37D1">
        <w:rPr>
          <w:rFonts w:ascii="Times New Roman" w:hAnsi="Times New Roman" w:cs="Times New Roman"/>
          <w:sz w:val="24"/>
        </w:rPr>
        <w:t>les</w:t>
      </w:r>
      <w:proofErr w:type="gramEnd"/>
      <w:r w:rsidRPr="006D37D1">
        <w:rPr>
          <w:rFonts w:ascii="Times New Roman" w:hAnsi="Times New Roman" w:cs="Times New Roman"/>
          <w:sz w:val="24"/>
        </w:rPr>
        <w:t xml:space="preserve"> accès extérieurs aux bâtiments, ainsi que les accès sensibles (accès à des locaux techniques critiques, communications entre bâtiments…) sont sécurisés par des lecteurs de badges magnétiques dotés d’un « contact intrusion » qui émet une alarme, reportée au PCS, en cas d’évènement anormal ;</w:t>
      </w:r>
    </w:p>
    <w:p w14:paraId="6515FB24" w14:textId="77777777" w:rsidR="006D37D1" w:rsidRPr="006D37D1" w:rsidRDefault="006D37D1" w:rsidP="006D37D1">
      <w:pPr>
        <w:numPr>
          <w:ilvl w:val="0"/>
          <w:numId w:val="2"/>
        </w:numPr>
        <w:spacing w:line="240" w:lineRule="auto"/>
        <w:rPr>
          <w:rFonts w:ascii="Times New Roman" w:hAnsi="Times New Roman" w:cs="Times New Roman"/>
          <w:sz w:val="24"/>
        </w:rPr>
      </w:pPr>
      <w:proofErr w:type="gramStart"/>
      <w:r w:rsidRPr="006D37D1">
        <w:rPr>
          <w:rFonts w:ascii="Times New Roman" w:hAnsi="Times New Roman" w:cs="Times New Roman"/>
          <w:sz w:val="24"/>
        </w:rPr>
        <w:t>les</w:t>
      </w:r>
      <w:proofErr w:type="gramEnd"/>
      <w:r w:rsidRPr="006D37D1">
        <w:rPr>
          <w:rFonts w:ascii="Times New Roman" w:hAnsi="Times New Roman" w:cs="Times New Roman"/>
          <w:sz w:val="24"/>
        </w:rPr>
        <w:t xml:space="preserve"> accès intérieurs sont sécurisés soit par des serrures électroniques, soit par des serrures mécaniques ;</w:t>
      </w:r>
    </w:p>
    <w:p w14:paraId="08CB660A" w14:textId="77777777" w:rsidR="006D37D1" w:rsidRPr="006D37D1" w:rsidRDefault="006D37D1" w:rsidP="006D37D1">
      <w:pPr>
        <w:numPr>
          <w:ilvl w:val="0"/>
          <w:numId w:val="2"/>
        </w:numPr>
        <w:spacing w:line="240" w:lineRule="auto"/>
        <w:rPr>
          <w:rFonts w:ascii="Times New Roman" w:hAnsi="Times New Roman" w:cs="Times New Roman"/>
          <w:sz w:val="24"/>
        </w:rPr>
      </w:pPr>
      <w:proofErr w:type="gramStart"/>
      <w:r w:rsidRPr="006D37D1">
        <w:rPr>
          <w:rFonts w:ascii="Times New Roman" w:hAnsi="Times New Roman" w:cs="Times New Roman"/>
          <w:sz w:val="24"/>
        </w:rPr>
        <w:t>de</w:t>
      </w:r>
      <w:proofErr w:type="gramEnd"/>
      <w:r w:rsidRPr="006D37D1">
        <w:rPr>
          <w:rFonts w:ascii="Times New Roman" w:hAnsi="Times New Roman" w:cs="Times New Roman"/>
          <w:sz w:val="24"/>
        </w:rPr>
        <w:t xml:space="preserve"> nombreux vitrages sont renforcés (type « SECURIT », voire pare-balles) ;</w:t>
      </w:r>
    </w:p>
    <w:p w14:paraId="7E1646A6" w14:textId="2F160E4E" w:rsidR="006D37D1" w:rsidRPr="006D37D1" w:rsidRDefault="006D37D1" w:rsidP="006D37D1">
      <w:pPr>
        <w:numPr>
          <w:ilvl w:val="0"/>
          <w:numId w:val="2"/>
        </w:numPr>
        <w:spacing w:line="240" w:lineRule="auto"/>
        <w:rPr>
          <w:rFonts w:ascii="Times New Roman" w:hAnsi="Times New Roman" w:cs="Times New Roman"/>
          <w:sz w:val="24"/>
        </w:rPr>
      </w:pPr>
      <w:proofErr w:type="gramStart"/>
      <w:r w:rsidRPr="006D37D1">
        <w:rPr>
          <w:rFonts w:ascii="Times New Roman" w:hAnsi="Times New Roman" w:cs="Times New Roman"/>
          <w:sz w:val="24"/>
        </w:rPr>
        <w:t>pour</w:t>
      </w:r>
      <w:proofErr w:type="gramEnd"/>
      <w:r w:rsidRPr="006D37D1">
        <w:rPr>
          <w:rFonts w:ascii="Times New Roman" w:hAnsi="Times New Roman" w:cs="Times New Roman"/>
          <w:sz w:val="24"/>
        </w:rPr>
        <w:t xml:space="preserve"> les bâtiments susceptibles de recevoir </w:t>
      </w:r>
      <w:r>
        <w:rPr>
          <w:rFonts w:ascii="Times New Roman" w:hAnsi="Times New Roman" w:cs="Times New Roman"/>
          <w:sz w:val="24"/>
        </w:rPr>
        <w:t>des personnes extérieures au Sénat</w:t>
      </w:r>
      <w:r w:rsidRPr="006D37D1">
        <w:rPr>
          <w:rFonts w:ascii="Times New Roman" w:hAnsi="Times New Roman" w:cs="Times New Roman"/>
          <w:sz w:val="24"/>
        </w:rPr>
        <w:t xml:space="preserve"> (Palais, immeubles du 26-36 rue de Vaugirard, immeuble du 46 rue de Vaugirard, immeubles du 75-77 rue Bonaparte), des salles d’accueil permettent un contrôle systématique des visiteurs (passage sous des portiques de détection des métaux, contrôle des bagages dans un tunnel à rayons X) pour empêcher l’introduction de tout objet dangereux ;</w:t>
      </w:r>
    </w:p>
    <w:p w14:paraId="439DF3C4" w14:textId="76A52A17" w:rsidR="006D37D1" w:rsidRPr="006D37D1" w:rsidRDefault="006D37D1" w:rsidP="006D37D1">
      <w:pPr>
        <w:numPr>
          <w:ilvl w:val="0"/>
          <w:numId w:val="2"/>
        </w:numPr>
        <w:spacing w:line="240" w:lineRule="auto"/>
        <w:rPr>
          <w:rFonts w:ascii="Times New Roman" w:hAnsi="Times New Roman" w:cs="Times New Roman"/>
          <w:sz w:val="24"/>
        </w:rPr>
      </w:pPr>
      <w:r w:rsidRPr="006D37D1">
        <w:rPr>
          <w:rFonts w:ascii="Times New Roman" w:hAnsi="Times New Roman" w:cs="Times New Roman"/>
          <w:sz w:val="24"/>
        </w:rPr>
        <w:t xml:space="preserve">un contrôle systématique des accès de véhicules est prévu pour l’accès au Palais (contrôle par badge magnétique et contrôle physique par les surveillants du Palais), au </w:t>
      </w:r>
      <w:r w:rsidRPr="006D37D1">
        <w:rPr>
          <w:rFonts w:ascii="Times New Roman" w:hAnsi="Times New Roman" w:cs="Times New Roman"/>
          <w:sz w:val="24"/>
        </w:rPr>
        <w:lastRenderedPageBreak/>
        <w:t>36 rue de Vaugirard (contrôle par badge magnétique pour les usagers, et par le</w:t>
      </w:r>
      <w:r w:rsidR="00F61610">
        <w:rPr>
          <w:rFonts w:ascii="Times New Roman" w:hAnsi="Times New Roman" w:cs="Times New Roman"/>
          <w:sz w:val="24"/>
        </w:rPr>
        <w:t>s</w:t>
      </w:r>
      <w:r w:rsidRPr="006D37D1">
        <w:rPr>
          <w:rFonts w:ascii="Times New Roman" w:hAnsi="Times New Roman" w:cs="Times New Roman"/>
          <w:sz w:val="24"/>
        </w:rPr>
        <w:t xml:space="preserve"> </w:t>
      </w:r>
      <w:r w:rsidR="00F61610">
        <w:rPr>
          <w:rFonts w:ascii="Times New Roman" w:hAnsi="Times New Roman" w:cs="Times New Roman"/>
          <w:sz w:val="24"/>
        </w:rPr>
        <w:t>surveillants</w:t>
      </w:r>
      <w:r w:rsidRPr="006D37D1">
        <w:rPr>
          <w:rFonts w:ascii="Times New Roman" w:hAnsi="Times New Roman" w:cs="Times New Roman"/>
          <w:sz w:val="24"/>
        </w:rPr>
        <w:t xml:space="preserve"> pour les extérieurs), et au Jardin (enregistrement préalable de l’identité du conducteur et accès soumis à la fourniture d’une pièce d’identité et à une autorisation préalable expresse ; contrôle d’identité effectué par la Garde républicaine à la porte Odéon et par les surveillants du Jardin aux autres portes) ;</w:t>
      </w:r>
    </w:p>
    <w:p w14:paraId="4871AF69" w14:textId="0355D125" w:rsidR="006D37D1" w:rsidRPr="006D37D1" w:rsidRDefault="006D37D1" w:rsidP="006D37D1">
      <w:pPr>
        <w:numPr>
          <w:ilvl w:val="0"/>
          <w:numId w:val="2"/>
        </w:numPr>
        <w:spacing w:line="240" w:lineRule="auto"/>
        <w:rPr>
          <w:rFonts w:ascii="Times New Roman" w:hAnsi="Times New Roman" w:cs="Times New Roman"/>
          <w:sz w:val="24"/>
        </w:rPr>
      </w:pPr>
      <w:proofErr w:type="gramStart"/>
      <w:r w:rsidRPr="006D37D1">
        <w:rPr>
          <w:rFonts w:ascii="Times New Roman" w:hAnsi="Times New Roman" w:cs="Times New Roman"/>
          <w:sz w:val="24"/>
        </w:rPr>
        <w:t>pour</w:t>
      </w:r>
      <w:proofErr w:type="gramEnd"/>
      <w:r w:rsidRPr="006D37D1">
        <w:rPr>
          <w:rFonts w:ascii="Times New Roman" w:hAnsi="Times New Roman" w:cs="Times New Roman"/>
          <w:sz w:val="24"/>
        </w:rPr>
        <w:t xml:space="preserve"> le Jardin, sa surveillance est assurée en journée par des effectifs spécialisés ; la nuit, c’est une zone militarisée sous le contrôle de la Garde républicaine qui y effectue des patrouilles.</w:t>
      </w:r>
    </w:p>
    <w:p w14:paraId="128FC413" w14:textId="2AEA6CDE" w:rsidR="006D37D1" w:rsidRDefault="006D37D1" w:rsidP="006D37D1">
      <w:pPr>
        <w:numPr>
          <w:ilvl w:val="0"/>
          <w:numId w:val="1"/>
        </w:numPr>
        <w:tabs>
          <w:tab w:val="clear" w:pos="2540"/>
          <w:tab w:val="left" w:pos="1134"/>
        </w:tabs>
        <w:spacing w:line="240" w:lineRule="auto"/>
        <w:ind w:left="1134" w:hanging="283"/>
        <w:jc w:val="left"/>
        <w:rPr>
          <w:rFonts w:ascii="Times New Roman" w:hAnsi="Times New Roman" w:cs="Times New Roman"/>
          <w:b/>
          <w:sz w:val="24"/>
        </w:rPr>
      </w:pPr>
      <w:r w:rsidRPr="006D37D1">
        <w:rPr>
          <w:rFonts w:ascii="Times New Roman" w:hAnsi="Times New Roman" w:cs="Times New Roman"/>
          <w:b/>
          <w:sz w:val="24"/>
          <w:u w:val="single"/>
        </w:rPr>
        <w:t>Montant des dépenses budgétaires inscrites ou programmées</w:t>
      </w:r>
      <w:r w:rsidRPr="006D37D1">
        <w:rPr>
          <w:rFonts w:ascii="Times New Roman" w:hAnsi="Times New Roman" w:cs="Times New Roman"/>
          <w:b/>
          <w:sz w:val="24"/>
        </w:rPr>
        <w:t xml:space="preserve"> :</w:t>
      </w:r>
    </w:p>
    <w:p w14:paraId="5ED33381" w14:textId="394CAB91" w:rsidR="000F784B" w:rsidRDefault="000F784B" w:rsidP="006D37D1">
      <w:pPr>
        <w:spacing w:line="240" w:lineRule="auto"/>
        <w:rPr>
          <w:rFonts w:ascii="Times New Roman" w:hAnsi="Times New Roman" w:cs="Times New Roman"/>
          <w:sz w:val="24"/>
        </w:rPr>
      </w:pPr>
      <w:r>
        <w:rPr>
          <w:rFonts w:ascii="Times New Roman" w:hAnsi="Times New Roman" w:cs="Times New Roman"/>
          <w:sz w:val="24"/>
        </w:rPr>
        <w:t>Des travaux d’extension du système de contrôle d’accès du Sénat, consistant en l’installation de nouveaux lecteurs de badges magnétiques, ont été réalisés au cours de l’année écoulée, pour un coût de 74 399,03 € TTC.</w:t>
      </w:r>
    </w:p>
    <w:p w14:paraId="3061DA88" w14:textId="4D5EB337" w:rsidR="006D37D1" w:rsidRDefault="006D37D1" w:rsidP="006D37D1">
      <w:pPr>
        <w:spacing w:line="240" w:lineRule="auto"/>
        <w:rPr>
          <w:rFonts w:ascii="Times New Roman" w:hAnsi="Times New Roman" w:cs="Times New Roman"/>
          <w:sz w:val="24"/>
        </w:rPr>
      </w:pPr>
      <w:r>
        <w:rPr>
          <w:rFonts w:ascii="Times New Roman" w:hAnsi="Times New Roman" w:cs="Times New Roman"/>
          <w:sz w:val="24"/>
        </w:rPr>
        <w:t xml:space="preserve">Une opération de rénovation du système de vidéoprotection du Sénat, qui conduira notamment à l’augmentation du nombre de caméras et à la mise sous vidéoprotection des portes d’accès au Jardin du Luxembourg, est en cours de réalisation et doit s’achever en 2026. Le montant des travaux s’élève </w:t>
      </w:r>
      <w:r w:rsidR="000F784B">
        <w:rPr>
          <w:rFonts w:ascii="Times New Roman" w:hAnsi="Times New Roman" w:cs="Times New Roman"/>
          <w:sz w:val="24"/>
        </w:rPr>
        <w:t>à environ 3,6 M € TTC.</w:t>
      </w:r>
    </w:p>
    <w:p w14:paraId="65D8A2D1" w14:textId="3A5A7060" w:rsidR="000F784B" w:rsidRPr="006D37D1" w:rsidRDefault="000F784B" w:rsidP="006D37D1">
      <w:pPr>
        <w:spacing w:line="240" w:lineRule="auto"/>
        <w:rPr>
          <w:rFonts w:ascii="Times New Roman" w:hAnsi="Times New Roman" w:cs="Times New Roman"/>
          <w:sz w:val="24"/>
        </w:rPr>
      </w:pPr>
      <w:r>
        <w:rPr>
          <w:rFonts w:ascii="Times New Roman" w:hAnsi="Times New Roman" w:cs="Times New Roman"/>
          <w:sz w:val="24"/>
        </w:rPr>
        <w:t>Une opération de rénovation du système de sécurité incendie du Palais du Luxembourg et de ses principales dépendances est également à l’étude.</w:t>
      </w:r>
    </w:p>
    <w:p w14:paraId="415E1C43" w14:textId="19108F95" w:rsidR="006D37D1" w:rsidRPr="006D37D1" w:rsidRDefault="006D37D1" w:rsidP="006D37D1">
      <w:pPr>
        <w:spacing w:line="240" w:lineRule="auto"/>
        <w:rPr>
          <w:rFonts w:ascii="Times New Roman" w:hAnsi="Times New Roman" w:cs="Times New Roman"/>
          <w:sz w:val="24"/>
        </w:rPr>
      </w:pPr>
      <w:r w:rsidRPr="006D37D1">
        <w:rPr>
          <w:rFonts w:ascii="Times New Roman" w:hAnsi="Times New Roman" w:cs="Times New Roman"/>
          <w:sz w:val="24"/>
        </w:rPr>
        <w:t>Ce</w:t>
      </w:r>
      <w:r w:rsidR="000F784B">
        <w:rPr>
          <w:rFonts w:ascii="Times New Roman" w:hAnsi="Times New Roman" w:cs="Times New Roman"/>
          <w:sz w:val="24"/>
        </w:rPr>
        <w:t>s</w:t>
      </w:r>
      <w:r w:rsidRPr="006D37D1">
        <w:rPr>
          <w:rFonts w:ascii="Times New Roman" w:hAnsi="Times New Roman" w:cs="Times New Roman"/>
          <w:sz w:val="24"/>
        </w:rPr>
        <w:t xml:space="preserve"> montant</w:t>
      </w:r>
      <w:r w:rsidR="000F784B">
        <w:rPr>
          <w:rFonts w:ascii="Times New Roman" w:hAnsi="Times New Roman" w:cs="Times New Roman"/>
          <w:sz w:val="24"/>
        </w:rPr>
        <w:t>s</w:t>
      </w:r>
      <w:r w:rsidRPr="006D37D1">
        <w:rPr>
          <w:rFonts w:ascii="Times New Roman" w:hAnsi="Times New Roman" w:cs="Times New Roman"/>
          <w:sz w:val="24"/>
        </w:rPr>
        <w:t xml:space="preserve"> ne tien</w:t>
      </w:r>
      <w:r w:rsidR="000F784B">
        <w:rPr>
          <w:rFonts w:ascii="Times New Roman" w:hAnsi="Times New Roman" w:cs="Times New Roman"/>
          <w:sz w:val="24"/>
        </w:rPr>
        <w:t>nen</w:t>
      </w:r>
      <w:r w:rsidRPr="006D37D1">
        <w:rPr>
          <w:rFonts w:ascii="Times New Roman" w:hAnsi="Times New Roman" w:cs="Times New Roman"/>
          <w:sz w:val="24"/>
        </w:rPr>
        <w:t xml:space="preserve">t pas compte des dépenses relatives, par exemple, à la rémunération des personnels en charge de la sécurité (division de la Sécurité de la Direction de l’Accueil et de la Sécurité : surveillants du Palais et du Jardin) ; il n’intègre pas non plus la valorisation de la protection accordée par le détachement de la Garde républicaine prévu par l’ordonnance n° 58-1100 du 17 novembre 1958 relative au fonctionnement des assemblées parlementaires. </w:t>
      </w:r>
    </w:p>
    <w:p w14:paraId="40A313D3" w14:textId="77777777" w:rsidR="006D37D1" w:rsidRPr="006D37D1" w:rsidRDefault="006D37D1" w:rsidP="006D37D1">
      <w:pPr>
        <w:spacing w:line="240" w:lineRule="auto"/>
        <w:rPr>
          <w:rFonts w:ascii="Times New Roman" w:hAnsi="Times New Roman" w:cs="Times New Roman"/>
        </w:rPr>
      </w:pPr>
    </w:p>
    <w:sectPr w:rsidR="006D37D1" w:rsidRPr="006D37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D7412A"/>
    <w:multiLevelType w:val="hybridMultilevel"/>
    <w:tmpl w:val="4C249642"/>
    <w:lvl w:ilvl="0" w:tplc="6910F0D4">
      <w:start w:val="15"/>
      <w:numFmt w:val="bullet"/>
      <w:lvlText w:val=""/>
      <w:lvlJc w:val="left"/>
      <w:pPr>
        <w:tabs>
          <w:tab w:val="num" w:pos="2540"/>
        </w:tabs>
        <w:ind w:left="2540" w:hanging="555"/>
      </w:pPr>
      <w:rPr>
        <w:rFonts w:ascii="Wingdings" w:eastAsia="Times New Roman" w:hAnsi="Wingdings" w:cs="Times New Roman" w:hint="default"/>
      </w:rPr>
    </w:lvl>
    <w:lvl w:ilvl="1" w:tplc="9DEC0FFC" w:tentative="1">
      <w:start w:val="1"/>
      <w:numFmt w:val="bullet"/>
      <w:lvlText w:val="o"/>
      <w:lvlJc w:val="left"/>
      <w:pPr>
        <w:tabs>
          <w:tab w:val="num" w:pos="2574"/>
        </w:tabs>
        <w:ind w:left="2574" w:hanging="360"/>
      </w:pPr>
      <w:rPr>
        <w:rFonts w:ascii="Courier New" w:hAnsi="Courier New" w:hint="default"/>
      </w:rPr>
    </w:lvl>
    <w:lvl w:ilvl="2" w:tplc="77EAEE9C" w:tentative="1">
      <w:start w:val="1"/>
      <w:numFmt w:val="bullet"/>
      <w:lvlText w:val=""/>
      <w:lvlJc w:val="left"/>
      <w:pPr>
        <w:tabs>
          <w:tab w:val="num" w:pos="3294"/>
        </w:tabs>
        <w:ind w:left="3294" w:hanging="360"/>
      </w:pPr>
      <w:rPr>
        <w:rFonts w:ascii="Wingdings" w:hAnsi="Wingdings" w:hint="default"/>
      </w:rPr>
    </w:lvl>
    <w:lvl w:ilvl="3" w:tplc="79146802" w:tentative="1">
      <w:start w:val="1"/>
      <w:numFmt w:val="bullet"/>
      <w:lvlText w:val=""/>
      <w:lvlJc w:val="left"/>
      <w:pPr>
        <w:tabs>
          <w:tab w:val="num" w:pos="4014"/>
        </w:tabs>
        <w:ind w:left="4014" w:hanging="360"/>
      </w:pPr>
      <w:rPr>
        <w:rFonts w:ascii="Symbol" w:hAnsi="Symbol" w:hint="default"/>
      </w:rPr>
    </w:lvl>
    <w:lvl w:ilvl="4" w:tplc="7B029F36" w:tentative="1">
      <w:start w:val="1"/>
      <w:numFmt w:val="bullet"/>
      <w:lvlText w:val="o"/>
      <w:lvlJc w:val="left"/>
      <w:pPr>
        <w:tabs>
          <w:tab w:val="num" w:pos="4734"/>
        </w:tabs>
        <w:ind w:left="4734" w:hanging="360"/>
      </w:pPr>
      <w:rPr>
        <w:rFonts w:ascii="Courier New" w:hAnsi="Courier New" w:hint="default"/>
      </w:rPr>
    </w:lvl>
    <w:lvl w:ilvl="5" w:tplc="88B4E474" w:tentative="1">
      <w:start w:val="1"/>
      <w:numFmt w:val="bullet"/>
      <w:lvlText w:val=""/>
      <w:lvlJc w:val="left"/>
      <w:pPr>
        <w:tabs>
          <w:tab w:val="num" w:pos="5454"/>
        </w:tabs>
        <w:ind w:left="5454" w:hanging="360"/>
      </w:pPr>
      <w:rPr>
        <w:rFonts w:ascii="Wingdings" w:hAnsi="Wingdings" w:hint="default"/>
      </w:rPr>
    </w:lvl>
    <w:lvl w:ilvl="6" w:tplc="D936665A" w:tentative="1">
      <w:start w:val="1"/>
      <w:numFmt w:val="bullet"/>
      <w:lvlText w:val=""/>
      <w:lvlJc w:val="left"/>
      <w:pPr>
        <w:tabs>
          <w:tab w:val="num" w:pos="6174"/>
        </w:tabs>
        <w:ind w:left="6174" w:hanging="360"/>
      </w:pPr>
      <w:rPr>
        <w:rFonts w:ascii="Symbol" w:hAnsi="Symbol" w:hint="default"/>
      </w:rPr>
    </w:lvl>
    <w:lvl w:ilvl="7" w:tplc="1024AF34" w:tentative="1">
      <w:start w:val="1"/>
      <w:numFmt w:val="bullet"/>
      <w:lvlText w:val="o"/>
      <w:lvlJc w:val="left"/>
      <w:pPr>
        <w:tabs>
          <w:tab w:val="num" w:pos="6894"/>
        </w:tabs>
        <w:ind w:left="6894" w:hanging="360"/>
      </w:pPr>
      <w:rPr>
        <w:rFonts w:ascii="Courier New" w:hAnsi="Courier New" w:hint="default"/>
      </w:rPr>
    </w:lvl>
    <w:lvl w:ilvl="8" w:tplc="FD680B36" w:tentative="1">
      <w:start w:val="1"/>
      <w:numFmt w:val="bullet"/>
      <w:lvlText w:val=""/>
      <w:lvlJc w:val="left"/>
      <w:pPr>
        <w:tabs>
          <w:tab w:val="num" w:pos="7614"/>
        </w:tabs>
        <w:ind w:left="7614" w:hanging="360"/>
      </w:pPr>
      <w:rPr>
        <w:rFonts w:ascii="Wingdings" w:hAnsi="Wingdings" w:hint="default"/>
      </w:rPr>
    </w:lvl>
  </w:abstractNum>
  <w:abstractNum w:abstractNumId="1" w15:restartNumberingAfterBreak="0">
    <w:nsid w:val="6F1262A8"/>
    <w:multiLevelType w:val="hybridMultilevel"/>
    <w:tmpl w:val="4F90A49C"/>
    <w:lvl w:ilvl="0" w:tplc="E29E60F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3B36CD6"/>
    <w:multiLevelType w:val="hybridMultilevel"/>
    <w:tmpl w:val="442262E0"/>
    <w:lvl w:ilvl="0" w:tplc="BC245D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7D1"/>
    <w:rsid w:val="000A6D69"/>
    <w:rsid w:val="000F784B"/>
    <w:rsid w:val="00171B72"/>
    <w:rsid w:val="00335D65"/>
    <w:rsid w:val="00477087"/>
    <w:rsid w:val="00625B92"/>
    <w:rsid w:val="0062791C"/>
    <w:rsid w:val="006D37D1"/>
    <w:rsid w:val="007608B7"/>
    <w:rsid w:val="00A95608"/>
    <w:rsid w:val="00AF2EAC"/>
    <w:rsid w:val="00DE5577"/>
    <w:rsid w:val="00DF5CDA"/>
    <w:rsid w:val="00E25EA6"/>
    <w:rsid w:val="00F61610"/>
    <w:rsid w:val="00FA5D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79757"/>
  <w15:chartTrackingRefBased/>
  <w15:docId w15:val="{61C4DF27-EEE5-424B-9736-BD9CCC1A5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before="240" w:after="24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D37D1"/>
    <w:pPr>
      <w:spacing w:before="0" w:after="0" w:line="240" w:lineRule="auto"/>
      <w:ind w:left="708"/>
      <w:jc w:val="left"/>
    </w:pPr>
    <w:rPr>
      <w:rFonts w:ascii="Times New Roman" w:eastAsia="Times New Roman" w:hAnsi="Times New Roman" w:cs="Times New Roman"/>
      <w:sz w:val="20"/>
      <w:szCs w:val="20"/>
      <w:lang w:eastAsia="fr-FR"/>
    </w:rPr>
  </w:style>
  <w:style w:type="character" w:styleId="Marquedecommentaire">
    <w:name w:val="annotation reference"/>
    <w:uiPriority w:val="99"/>
    <w:semiHidden/>
    <w:unhideWhenUsed/>
    <w:rsid w:val="006D37D1"/>
    <w:rPr>
      <w:sz w:val="16"/>
      <w:szCs w:val="16"/>
    </w:rPr>
  </w:style>
  <w:style w:type="paragraph" w:styleId="Commentaire">
    <w:name w:val="annotation text"/>
    <w:basedOn w:val="Normal"/>
    <w:link w:val="CommentaireCar"/>
    <w:uiPriority w:val="99"/>
    <w:semiHidden/>
    <w:unhideWhenUsed/>
    <w:rsid w:val="006D37D1"/>
    <w:pPr>
      <w:spacing w:before="0"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6D37D1"/>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95608"/>
    <w:pPr>
      <w:spacing w:before="240" w:after="240"/>
      <w:jc w:val="both"/>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95608"/>
    <w:rPr>
      <w:rFonts w:ascii="Times New Roman" w:eastAsia="Times New Roman" w:hAnsi="Times New Roman" w:cs="Times New Roman"/>
      <w:b/>
      <w:bCs/>
      <w:sz w:val="20"/>
      <w:szCs w:val="20"/>
      <w:lang w:eastAsia="fr-FR"/>
    </w:rPr>
  </w:style>
  <w:style w:type="table" w:styleId="Grilledutableau">
    <w:name w:val="Table Grid"/>
    <w:basedOn w:val="TableauNormal"/>
    <w:uiPriority w:val="59"/>
    <w:rsid w:val="00625B9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875753">
      <w:bodyDiv w:val="1"/>
      <w:marLeft w:val="0"/>
      <w:marRight w:val="0"/>
      <w:marTop w:val="0"/>
      <w:marBottom w:val="0"/>
      <w:divBdr>
        <w:top w:val="none" w:sz="0" w:space="0" w:color="auto"/>
        <w:left w:val="none" w:sz="0" w:space="0" w:color="auto"/>
        <w:bottom w:val="none" w:sz="0" w:space="0" w:color="auto"/>
        <w:right w:val="none" w:sz="0" w:space="0" w:color="auto"/>
      </w:divBdr>
    </w:div>
    <w:div w:id="1382635836">
      <w:bodyDiv w:val="1"/>
      <w:marLeft w:val="0"/>
      <w:marRight w:val="0"/>
      <w:marTop w:val="0"/>
      <w:marBottom w:val="0"/>
      <w:divBdr>
        <w:top w:val="none" w:sz="0" w:space="0" w:color="auto"/>
        <w:left w:val="none" w:sz="0" w:space="0" w:color="auto"/>
        <w:bottom w:val="none" w:sz="0" w:space="0" w:color="auto"/>
        <w:right w:val="none" w:sz="0" w:space="0" w:color="auto"/>
      </w:divBdr>
    </w:div>
    <w:div w:id="195154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2021</Words>
  <Characters>11116</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WALFARD</dc:creator>
  <cp:keywords/>
  <dc:description/>
  <cp:lastModifiedBy>Adrien WALFARD</cp:lastModifiedBy>
  <cp:revision>8</cp:revision>
  <dcterms:created xsi:type="dcterms:W3CDTF">2025-03-14T16:49:00Z</dcterms:created>
  <dcterms:modified xsi:type="dcterms:W3CDTF">2025-03-18T13:33:00Z</dcterms:modified>
</cp:coreProperties>
</file>